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ABACA" w14:textId="77777777" w:rsidR="00271B55" w:rsidRPr="002C609B" w:rsidRDefault="00271B55" w:rsidP="00271B55">
      <w:pPr>
        <w:pBdr>
          <w:bottom w:val="single" w:sz="12" w:space="1" w:color="F48594" w:themeColor="accent1"/>
        </w:pBdr>
        <w:rPr>
          <w:rFonts w:ascii="Century Gothic" w:eastAsia="Times New Roman" w:hAnsi="Century Gothic"/>
          <w:b/>
          <w:bCs/>
          <w:color w:val="002060"/>
          <w:sz w:val="24"/>
          <w:szCs w:val="24"/>
          <w:lang w:eastAsia="en-GB"/>
        </w:rPr>
      </w:pPr>
      <w:r w:rsidRPr="002C609B">
        <w:rPr>
          <w:rFonts w:ascii="Century Gothic" w:hAnsi="Century Gothic"/>
          <w:b/>
          <w:bCs/>
          <w:color w:val="002060"/>
          <w:sz w:val="24"/>
          <w:szCs w:val="24"/>
        </w:rPr>
        <w:t xml:space="preserve">Bridge to Better Health: A Cluster Randomised Controlled Trial </w:t>
      </w:r>
      <w:r w:rsidRPr="002C609B">
        <w:rPr>
          <w:rFonts w:ascii="Century Gothic" w:eastAsia="Times New Roman" w:hAnsi="Century Gothic"/>
          <w:b/>
          <w:bCs/>
          <w:color w:val="002060"/>
          <w:sz w:val="24"/>
          <w:szCs w:val="24"/>
          <w:lang w:eastAsia="en-GB"/>
        </w:rPr>
        <w:t>for Capacity Building in Intellectual Disability Health for General Practice</w:t>
      </w:r>
    </w:p>
    <w:p w14:paraId="0E2F207A" w14:textId="14B70BA4" w:rsidR="00271B55" w:rsidRPr="002C5D38" w:rsidRDefault="002C5D38" w:rsidP="00271B55">
      <w:pPr>
        <w:rPr>
          <w:rFonts w:ascii="Century Gothic" w:hAnsi="Century Gothic"/>
          <w:i/>
          <w:iCs/>
          <w:color w:val="002060"/>
        </w:rPr>
      </w:pPr>
      <w:r w:rsidRPr="002C5D38">
        <w:rPr>
          <w:rFonts w:ascii="Century Gothic" w:hAnsi="Century Gothic"/>
          <w:i/>
          <w:iCs/>
          <w:color w:val="002060"/>
        </w:rPr>
        <w:t xml:space="preserve">An </w:t>
      </w:r>
      <w:r w:rsidR="00271B55" w:rsidRPr="002C5D38">
        <w:rPr>
          <w:rFonts w:ascii="Century Gothic" w:hAnsi="Century Gothic"/>
          <w:i/>
          <w:iCs/>
          <w:color w:val="002060"/>
        </w:rPr>
        <w:t>NHMRC Funded Project to Improve Health Outcomes for Individuals with Intellectual Disability</w:t>
      </w:r>
    </w:p>
    <w:p w14:paraId="5ADEC355" w14:textId="77777777" w:rsidR="00271B55" w:rsidRPr="002C609B" w:rsidRDefault="00271B55" w:rsidP="00271B55">
      <w:pPr>
        <w:pStyle w:val="Heading1"/>
        <w:rPr>
          <w:sz w:val="22"/>
          <w:szCs w:val="28"/>
        </w:rPr>
      </w:pPr>
      <w:r w:rsidRPr="002C609B">
        <w:rPr>
          <w:sz w:val="22"/>
          <w:szCs w:val="28"/>
        </w:rPr>
        <w:t>What is Bridge to Better Health?</w:t>
      </w:r>
    </w:p>
    <w:p w14:paraId="2EF88A0B" w14:textId="628AE353" w:rsidR="00271B55" w:rsidRPr="00BE2E8C" w:rsidRDefault="00271B55" w:rsidP="00271B55">
      <w:r w:rsidRPr="00BE2E8C">
        <w:t>The Bridge to Better Health project is dedicated to enhancing the health</w:t>
      </w:r>
      <w:r>
        <w:t xml:space="preserve"> </w:t>
      </w:r>
      <w:r w:rsidRPr="00BE2E8C">
        <w:t>care experience for patients with intellectual disabilities</w:t>
      </w:r>
      <w:r>
        <w:t xml:space="preserve"> by boosting the capacity of practice nurses to implement annual health assessments in primary healthcare settings. </w:t>
      </w:r>
    </w:p>
    <w:p w14:paraId="6823E503" w14:textId="77777777" w:rsidR="00271B55" w:rsidRPr="002C609B" w:rsidRDefault="00271B55" w:rsidP="00271B55">
      <w:pPr>
        <w:pStyle w:val="Heading1"/>
        <w:rPr>
          <w:sz w:val="22"/>
          <w:szCs w:val="28"/>
        </w:rPr>
      </w:pPr>
      <w:r w:rsidRPr="002C609B">
        <w:rPr>
          <w:sz w:val="22"/>
          <w:szCs w:val="28"/>
        </w:rPr>
        <w:t>Why are we doing this?</w:t>
      </w:r>
    </w:p>
    <w:p w14:paraId="44158CD7" w14:textId="77777777" w:rsidR="00271B55" w:rsidRPr="00BE2E8C" w:rsidRDefault="00271B55" w:rsidP="00271B55">
      <w:pPr>
        <w:pStyle w:val="ListParagraph"/>
        <w:numPr>
          <w:ilvl w:val="0"/>
          <w:numId w:val="6"/>
        </w:numPr>
        <w:ind w:left="714" w:hanging="357"/>
        <w:contextualSpacing w:val="0"/>
      </w:pPr>
      <w:r w:rsidRPr="00271B55">
        <w:rPr>
          <w:b/>
          <w:bCs/>
        </w:rPr>
        <w:t xml:space="preserve">Preventable deaths: </w:t>
      </w:r>
      <w:r w:rsidRPr="00BE2E8C">
        <w:t xml:space="preserve">People with intellectual disability experience a mortality rate of up to 26 years earlier than the general population. This is often due to preventable causes, and barriers to care. </w:t>
      </w:r>
    </w:p>
    <w:p w14:paraId="09C8EB67" w14:textId="77777777" w:rsidR="00271B55" w:rsidRPr="00BE2E8C" w:rsidRDefault="00271B55" w:rsidP="00271B55">
      <w:pPr>
        <w:pStyle w:val="ListParagraph"/>
        <w:numPr>
          <w:ilvl w:val="0"/>
          <w:numId w:val="6"/>
        </w:numPr>
        <w:ind w:left="714" w:hanging="357"/>
        <w:contextualSpacing w:val="0"/>
      </w:pPr>
      <w:r w:rsidRPr="00271B55">
        <w:rPr>
          <w:b/>
          <w:bCs/>
        </w:rPr>
        <w:t xml:space="preserve">Barriers to care: </w:t>
      </w:r>
      <w:r w:rsidRPr="00BE2E8C">
        <w:t xml:space="preserve">Barriers to accessing care include such things as: short consultation times, service eligibility, service usability, communication skills, diagnostic overshadowing and more. </w:t>
      </w:r>
    </w:p>
    <w:p w14:paraId="7BFB72FB" w14:textId="77777777" w:rsidR="00271B55" w:rsidRPr="00BE2E8C" w:rsidRDefault="00271B55" w:rsidP="00271B55">
      <w:pPr>
        <w:pStyle w:val="ListParagraph"/>
        <w:numPr>
          <w:ilvl w:val="0"/>
          <w:numId w:val="6"/>
        </w:numPr>
        <w:ind w:left="714" w:hanging="357"/>
        <w:contextualSpacing w:val="0"/>
      </w:pPr>
      <w:r w:rsidRPr="00271B55">
        <w:rPr>
          <w:b/>
          <w:bCs/>
        </w:rPr>
        <w:t xml:space="preserve">Time limitations: </w:t>
      </w:r>
      <w:r w:rsidRPr="00BE2E8C">
        <w:t xml:space="preserve">Since the introduction of an annual health assessment as a MBS item, general practitioners have reported lacking the time required to complete them effectively. </w:t>
      </w:r>
    </w:p>
    <w:p w14:paraId="7876F999" w14:textId="77777777" w:rsidR="00271B55" w:rsidRPr="00BE2E8C" w:rsidRDefault="00271B55" w:rsidP="00271B55">
      <w:pPr>
        <w:pStyle w:val="ListParagraph"/>
        <w:numPr>
          <w:ilvl w:val="0"/>
          <w:numId w:val="6"/>
        </w:numPr>
        <w:ind w:left="714" w:hanging="357"/>
        <w:contextualSpacing w:val="0"/>
      </w:pPr>
      <w:r w:rsidRPr="00271B55">
        <w:rPr>
          <w:b/>
          <w:bCs/>
        </w:rPr>
        <w:t xml:space="preserve">Lack of education: </w:t>
      </w:r>
      <w:r w:rsidRPr="00BE2E8C">
        <w:t xml:space="preserve">Nurses and medical staff receive minimal if any education about supporting patients with intellectual disability in their training. Leading to a lack of confidence supporting this population. </w:t>
      </w:r>
    </w:p>
    <w:p w14:paraId="7B0134AA" w14:textId="77777777" w:rsidR="00271B55" w:rsidRPr="002C609B" w:rsidRDefault="00271B55" w:rsidP="00271B55">
      <w:pPr>
        <w:pStyle w:val="Heading1"/>
        <w:rPr>
          <w:sz w:val="22"/>
          <w:szCs w:val="28"/>
        </w:rPr>
      </w:pPr>
      <w:r w:rsidRPr="002C609B">
        <w:rPr>
          <w:sz w:val="22"/>
          <w:szCs w:val="28"/>
        </w:rPr>
        <w:t>How do we plan to do this?</w:t>
      </w:r>
    </w:p>
    <w:p w14:paraId="7DAD3B9C" w14:textId="77777777" w:rsidR="00271B55" w:rsidRDefault="00271B55" w:rsidP="00271B55">
      <w:r>
        <w:t xml:space="preserve">We will randomise practice into the intervention group and the usual care group. </w:t>
      </w:r>
    </w:p>
    <w:p w14:paraId="784E5CFC" w14:textId="673932A3" w:rsidR="00271B55" w:rsidRPr="005A6AFA" w:rsidRDefault="00271B55" w:rsidP="00271B55">
      <w:r>
        <w:t xml:space="preserve">Practices in the intervention group will receive for a year:  </w:t>
      </w:r>
    </w:p>
    <w:p w14:paraId="715219DE" w14:textId="0AAB1715" w:rsidR="00271B55" w:rsidRPr="00BE2E8C" w:rsidRDefault="00271B55" w:rsidP="00271B55">
      <w:pPr>
        <w:pStyle w:val="ListParagraph"/>
        <w:numPr>
          <w:ilvl w:val="0"/>
          <w:numId w:val="8"/>
        </w:numPr>
        <w:contextualSpacing w:val="0"/>
      </w:pPr>
      <w:r w:rsidRPr="00654A2C">
        <w:rPr>
          <w:b/>
          <w:bCs/>
        </w:rPr>
        <w:t xml:space="preserve">Access to a specialist intellectual disability nurse: </w:t>
      </w:r>
      <w:r w:rsidRPr="00BE2E8C">
        <w:t>Practice nurses and general practices who are receiving the intervention will have access to a specialist intellectual disability nurse. This nurse will provide direct support via monthly check ins</w:t>
      </w:r>
      <w:r>
        <w:t xml:space="preserve"> </w:t>
      </w:r>
      <w:r w:rsidRPr="00BE2E8C">
        <w:t>and support the facilitation of an annual health assessment. </w:t>
      </w:r>
    </w:p>
    <w:p w14:paraId="75B75042" w14:textId="4D4648FA" w:rsidR="00271B55" w:rsidRDefault="00271B55" w:rsidP="00271B55">
      <w:pPr>
        <w:pStyle w:val="ListParagraph"/>
        <w:numPr>
          <w:ilvl w:val="0"/>
          <w:numId w:val="8"/>
        </w:numPr>
        <w:contextualSpacing w:val="0"/>
        <w:rPr>
          <w:b/>
          <w:bCs/>
        </w:rPr>
      </w:pPr>
      <w:r w:rsidRPr="00654A2C">
        <w:rPr>
          <w:b/>
          <w:bCs/>
        </w:rPr>
        <w:t xml:space="preserve">Access to education modules: </w:t>
      </w:r>
      <w:r w:rsidRPr="00BE2E8C">
        <w:t>Online education has been specifically developed in conjunction with health professionals, experts in the field and people with lived experience of intellectual disability. The content will aim to fill any gaps in knowledge for practice nurses and other practice staff about providing effective health care to patients with intellectual disability. This education can count towards CPD.</w:t>
      </w:r>
    </w:p>
    <w:p w14:paraId="148EE280" w14:textId="5CF68EB0" w:rsidR="00271B55" w:rsidRDefault="00271B55" w:rsidP="00271B55">
      <w:pPr>
        <w:pStyle w:val="ListParagraph"/>
        <w:numPr>
          <w:ilvl w:val="0"/>
          <w:numId w:val="8"/>
        </w:numPr>
        <w:contextualSpacing w:val="0"/>
      </w:pPr>
      <w:r w:rsidRPr="00654A2C">
        <w:rPr>
          <w:b/>
          <w:bCs/>
        </w:rPr>
        <w:lastRenderedPageBreak/>
        <w:t xml:space="preserve">Access to online resources: </w:t>
      </w:r>
      <w:r w:rsidRPr="00BE2E8C">
        <w:t xml:space="preserve">Online resources have been </w:t>
      </w:r>
      <w:r w:rsidR="002C5D38">
        <w:t>curated</w:t>
      </w:r>
      <w:r w:rsidRPr="00BE2E8C">
        <w:t xml:space="preserve"> from international </w:t>
      </w:r>
      <w:r w:rsidR="002C5D38">
        <w:t xml:space="preserve">and national </w:t>
      </w:r>
      <w:r w:rsidRPr="00BE2E8C">
        <w:t>sources into an accessible, and easy to manage website page. This webpage will save practice nurses time in searching for appropriate resources.</w:t>
      </w:r>
    </w:p>
    <w:p w14:paraId="67AFEAE4" w14:textId="4E005B68" w:rsidR="00271B55" w:rsidRPr="00BE2E8C" w:rsidRDefault="00271B55" w:rsidP="00271B55">
      <w:r>
        <w:t xml:space="preserve">Practice in the usual care group will operate like normal for 1 year and then be offered the intervention. </w:t>
      </w:r>
    </w:p>
    <w:p w14:paraId="653C96E2" w14:textId="107DBCA0" w:rsidR="008E6FEC" w:rsidRPr="002C609B" w:rsidRDefault="00271B55" w:rsidP="008E6FEC">
      <w:pPr>
        <w:pStyle w:val="Heading1"/>
        <w:rPr>
          <w:sz w:val="22"/>
          <w:szCs w:val="28"/>
        </w:rPr>
      </w:pPr>
      <w:r w:rsidRPr="002C609B">
        <w:rPr>
          <w:sz w:val="22"/>
          <w:szCs w:val="28"/>
        </w:rPr>
        <w:t xml:space="preserve">What </w:t>
      </w:r>
      <w:r w:rsidR="008E6FEC" w:rsidRPr="002C609B">
        <w:rPr>
          <w:sz w:val="22"/>
          <w:szCs w:val="28"/>
        </w:rPr>
        <w:t xml:space="preserve">are we trying to change? </w:t>
      </w:r>
    </w:p>
    <w:p w14:paraId="769798DC" w14:textId="1FBE590C" w:rsidR="008E6FEC" w:rsidRPr="008E6FEC" w:rsidRDefault="008E6FEC" w:rsidP="008E6FEC">
      <w:r>
        <w:t>We are wanting to see if our intervention shows:</w:t>
      </w:r>
    </w:p>
    <w:p w14:paraId="39926A89" w14:textId="4A9CB2AE" w:rsidR="00271B55" w:rsidRPr="00BE2E8C" w:rsidRDefault="00271B55" w:rsidP="00271B55">
      <w:pPr>
        <w:pStyle w:val="ListParagraph"/>
        <w:numPr>
          <w:ilvl w:val="0"/>
          <w:numId w:val="9"/>
        </w:numPr>
      </w:pPr>
      <w:r w:rsidRPr="00271B55">
        <w:rPr>
          <w:b/>
          <w:bCs/>
        </w:rPr>
        <w:t xml:space="preserve">An increase in preventative health actions: </w:t>
      </w:r>
      <w:r w:rsidRPr="00BE2E8C">
        <w:t xml:space="preserve">We hope to show that </w:t>
      </w:r>
      <w:r w:rsidR="00793055">
        <w:t xml:space="preserve">the number of </w:t>
      </w:r>
      <w:r w:rsidRPr="00BE2E8C">
        <w:t>preventable health actions</w:t>
      </w:r>
      <w:r w:rsidR="00793055">
        <w:t>, like immunisations and health screening,</w:t>
      </w:r>
      <w:r w:rsidRPr="00BE2E8C">
        <w:t xml:space="preserve"> increased in the practices that received our intervention. </w:t>
      </w:r>
    </w:p>
    <w:p w14:paraId="410DEF73" w14:textId="42150DEA" w:rsidR="00271B55" w:rsidRPr="00BE2E8C" w:rsidRDefault="008E6FEC" w:rsidP="00271B55">
      <w:pPr>
        <w:pStyle w:val="ListParagraph"/>
        <w:numPr>
          <w:ilvl w:val="0"/>
          <w:numId w:val="9"/>
        </w:numPr>
      </w:pPr>
      <w:r>
        <w:rPr>
          <w:b/>
          <w:bCs/>
        </w:rPr>
        <w:t>A d</w:t>
      </w:r>
      <w:r w:rsidR="00271B55" w:rsidRPr="00271B55">
        <w:rPr>
          <w:b/>
          <w:bCs/>
        </w:rPr>
        <w:t xml:space="preserve">ecrease </w:t>
      </w:r>
      <w:r>
        <w:rPr>
          <w:b/>
          <w:bCs/>
        </w:rPr>
        <w:t xml:space="preserve">in </w:t>
      </w:r>
      <w:r w:rsidR="00271B55" w:rsidRPr="00271B55">
        <w:rPr>
          <w:b/>
          <w:bCs/>
        </w:rPr>
        <w:t xml:space="preserve">potentially avoidable hospitalisations: </w:t>
      </w:r>
      <w:r w:rsidR="00271B55" w:rsidRPr="00BE2E8C">
        <w:t xml:space="preserve">We aim to </w:t>
      </w:r>
      <w:r>
        <w:t>reduce</w:t>
      </w:r>
      <w:r w:rsidR="00271B55" w:rsidRPr="00BE2E8C">
        <w:t xml:space="preserve"> the </w:t>
      </w:r>
      <w:r w:rsidR="002C5D38">
        <w:t>number</w:t>
      </w:r>
      <w:r w:rsidR="00271B55" w:rsidRPr="00BE2E8C">
        <w:t xml:space="preserve"> of</w:t>
      </w:r>
      <w:r>
        <w:t xml:space="preserve"> times</w:t>
      </w:r>
      <w:r w:rsidR="00271B55" w:rsidRPr="00BE2E8C">
        <w:t xml:space="preserve"> people with intellectual disability go to hospital for</w:t>
      </w:r>
      <w:r w:rsidR="00793055">
        <w:t xml:space="preserve"> reasons that could have been</w:t>
      </w:r>
      <w:r w:rsidR="00271B55" w:rsidRPr="00BE2E8C">
        <w:t xml:space="preserve"> avoided</w:t>
      </w:r>
      <w:r w:rsidR="00793055">
        <w:t xml:space="preserve"> if identified earlier</w:t>
      </w:r>
      <w:r w:rsidR="00271B55" w:rsidRPr="00BE2E8C">
        <w:t xml:space="preserve"> </w:t>
      </w:r>
      <w:r w:rsidR="00793055">
        <w:t xml:space="preserve">(e.g. </w:t>
      </w:r>
      <w:r w:rsidR="00271B55" w:rsidRPr="00BE2E8C">
        <w:t>Pneumonia or nutritional deficiencies</w:t>
      </w:r>
      <w:r w:rsidR="00793055">
        <w:t>)</w:t>
      </w:r>
      <w:r w:rsidR="00271B55" w:rsidRPr="00BE2E8C">
        <w:t xml:space="preserve">. </w:t>
      </w:r>
    </w:p>
    <w:p w14:paraId="66E731CD" w14:textId="643AB019" w:rsidR="008E6FEC" w:rsidRPr="00BE2E8C" w:rsidRDefault="008E6FEC" w:rsidP="008E6FEC">
      <w:pPr>
        <w:pStyle w:val="ListParagraph"/>
        <w:numPr>
          <w:ilvl w:val="0"/>
          <w:numId w:val="9"/>
        </w:numPr>
      </w:pPr>
      <w:r>
        <w:rPr>
          <w:b/>
          <w:bCs/>
        </w:rPr>
        <w:t>V</w:t>
      </w:r>
      <w:r w:rsidRPr="00271B55">
        <w:rPr>
          <w:b/>
          <w:bCs/>
        </w:rPr>
        <w:t xml:space="preserve">alue for money: </w:t>
      </w:r>
      <w:r w:rsidRPr="00BE2E8C">
        <w:t xml:space="preserve">We will </w:t>
      </w:r>
      <w:r>
        <w:t xml:space="preserve">compare health outcomes and health economy outcomes to </w:t>
      </w:r>
      <w:r w:rsidRPr="00BE2E8C">
        <w:t xml:space="preserve">see if having practice nurses do more of the health assessment will be cost-effective. </w:t>
      </w:r>
    </w:p>
    <w:p w14:paraId="4EA7D4E9" w14:textId="41D91D36" w:rsidR="00271B55" w:rsidRPr="00BE2E8C" w:rsidRDefault="00271B55" w:rsidP="00271B55">
      <w:pPr>
        <w:pStyle w:val="ListParagraph"/>
        <w:numPr>
          <w:ilvl w:val="0"/>
          <w:numId w:val="9"/>
        </w:numPr>
      </w:pPr>
      <w:r w:rsidRPr="00271B55">
        <w:rPr>
          <w:b/>
          <w:bCs/>
        </w:rPr>
        <w:t>Improve</w:t>
      </w:r>
      <w:r w:rsidR="008E6FEC">
        <w:rPr>
          <w:b/>
          <w:bCs/>
        </w:rPr>
        <w:t>d</w:t>
      </w:r>
      <w:r w:rsidRPr="00271B55">
        <w:rPr>
          <w:b/>
          <w:bCs/>
        </w:rPr>
        <w:t xml:space="preserve"> knowledge and confidence of practice staff: </w:t>
      </w:r>
      <w:r w:rsidRPr="00BE2E8C">
        <w:t xml:space="preserve">We are hoping to improve the knowledge, confidence and attitudes of </w:t>
      </w:r>
      <w:r w:rsidR="008E6FEC">
        <w:t>practice</w:t>
      </w:r>
      <w:r w:rsidRPr="00BE2E8C">
        <w:t xml:space="preserve"> staff towards patients with intellectual disability. </w:t>
      </w:r>
    </w:p>
    <w:p w14:paraId="4C03D15C" w14:textId="151188FB" w:rsidR="00271B55" w:rsidRPr="002C609B" w:rsidRDefault="00271B55" w:rsidP="00271B55">
      <w:pPr>
        <w:pStyle w:val="Heading1"/>
        <w:rPr>
          <w:sz w:val="22"/>
          <w:szCs w:val="28"/>
        </w:rPr>
      </w:pPr>
      <w:r w:rsidRPr="002C609B">
        <w:rPr>
          <w:sz w:val="22"/>
          <w:szCs w:val="28"/>
        </w:rPr>
        <w:t xml:space="preserve">Why should </w:t>
      </w:r>
      <w:r w:rsidR="008E6FEC" w:rsidRPr="002C609B">
        <w:rPr>
          <w:sz w:val="22"/>
          <w:szCs w:val="28"/>
        </w:rPr>
        <w:t>I</w:t>
      </w:r>
      <w:r w:rsidRPr="002C609B">
        <w:rPr>
          <w:sz w:val="22"/>
          <w:szCs w:val="28"/>
        </w:rPr>
        <w:t xml:space="preserve"> sign up? </w:t>
      </w:r>
    </w:p>
    <w:p w14:paraId="13ADD1DD" w14:textId="0E9727A6" w:rsidR="00271B55" w:rsidRDefault="00271B55" w:rsidP="00271B55">
      <w:r>
        <w:t xml:space="preserve">There are many benefits for the practice, practice nurse and patients with intellectual disability without having to do too much extra work. </w:t>
      </w:r>
    </w:p>
    <w:p w14:paraId="175E5F8F" w14:textId="77777777" w:rsidR="00793055" w:rsidRDefault="00793055" w:rsidP="00271B55">
      <w:pPr>
        <w:sectPr w:rsidR="00793055" w:rsidSect="00271B55">
          <w:headerReference w:type="default" r:id="rId10"/>
          <w:headerReference w:type="first" r:id="rId11"/>
          <w:pgSz w:w="11906" w:h="16838"/>
          <w:pgMar w:top="1440" w:right="1440" w:bottom="1440" w:left="1440" w:header="708" w:footer="708" w:gutter="0"/>
          <w:cols w:space="708"/>
          <w:titlePg/>
          <w:docGrid w:linePitch="360"/>
        </w:sectPr>
      </w:pPr>
    </w:p>
    <w:p w14:paraId="16F5A034" w14:textId="229D77E9" w:rsidR="00793055" w:rsidRPr="00793055" w:rsidRDefault="00793055" w:rsidP="002C5D38">
      <w:pPr>
        <w:spacing w:after="0"/>
        <w:rPr>
          <w:i/>
          <w:iCs/>
        </w:rPr>
      </w:pPr>
      <w:r w:rsidRPr="00793055">
        <w:rPr>
          <w:i/>
          <w:iCs/>
        </w:rPr>
        <w:t xml:space="preserve">Benefits to the practice: </w:t>
      </w:r>
    </w:p>
    <w:p w14:paraId="38CAB788" w14:textId="77777777" w:rsidR="00793055" w:rsidRPr="00BE2E8C" w:rsidRDefault="00793055" w:rsidP="002C5D38">
      <w:pPr>
        <w:pStyle w:val="ListParagraph"/>
        <w:numPr>
          <w:ilvl w:val="0"/>
          <w:numId w:val="11"/>
        </w:numPr>
        <w:spacing w:after="0"/>
        <w:contextualSpacing w:val="0"/>
      </w:pPr>
      <w:r w:rsidRPr="00BE2E8C">
        <w:t>Upskilling practice staff</w:t>
      </w:r>
    </w:p>
    <w:p w14:paraId="53EFABAE" w14:textId="77777777" w:rsidR="00793055" w:rsidRPr="00BE2E8C" w:rsidRDefault="00793055" w:rsidP="002C5D38">
      <w:pPr>
        <w:pStyle w:val="ListParagraph"/>
        <w:numPr>
          <w:ilvl w:val="0"/>
          <w:numId w:val="11"/>
        </w:numPr>
        <w:spacing w:after="0"/>
        <w:contextualSpacing w:val="0"/>
      </w:pPr>
      <w:r w:rsidRPr="00BE2E8C">
        <w:t>Access to specialist support</w:t>
      </w:r>
    </w:p>
    <w:p w14:paraId="2C9A12CC" w14:textId="77777777" w:rsidR="00793055" w:rsidRPr="00BE2E8C" w:rsidRDefault="00793055" w:rsidP="002C5D38">
      <w:pPr>
        <w:pStyle w:val="ListParagraph"/>
        <w:numPr>
          <w:ilvl w:val="0"/>
          <w:numId w:val="11"/>
        </w:numPr>
        <w:spacing w:after="0"/>
        <w:contextualSpacing w:val="0"/>
      </w:pPr>
      <w:r>
        <w:t xml:space="preserve">Identify processes for better </w:t>
      </w:r>
      <w:r w:rsidRPr="00BE2E8C">
        <w:t>efficien</w:t>
      </w:r>
      <w:r>
        <w:t>cy</w:t>
      </w:r>
    </w:p>
    <w:p w14:paraId="2DCFD4C2" w14:textId="77777777" w:rsidR="00793055" w:rsidRPr="00BE2E8C" w:rsidRDefault="00793055" w:rsidP="002C5D38">
      <w:pPr>
        <w:pStyle w:val="ListParagraph"/>
        <w:numPr>
          <w:ilvl w:val="0"/>
          <w:numId w:val="11"/>
        </w:numPr>
        <w:spacing w:after="0"/>
        <w:contextualSpacing w:val="0"/>
      </w:pPr>
      <w:r w:rsidRPr="00BE2E8C">
        <w:t>Improves health of patients with intellectual disability</w:t>
      </w:r>
    </w:p>
    <w:p w14:paraId="1921D63E" w14:textId="77777777" w:rsidR="00793055" w:rsidRPr="00BE2E8C" w:rsidRDefault="00793055" w:rsidP="002C5D38">
      <w:pPr>
        <w:pStyle w:val="ListParagraph"/>
        <w:numPr>
          <w:ilvl w:val="0"/>
          <w:numId w:val="11"/>
        </w:numPr>
        <w:spacing w:after="0"/>
        <w:contextualSpacing w:val="0"/>
      </w:pPr>
      <w:r>
        <w:t>Results in</w:t>
      </w:r>
      <w:r w:rsidRPr="00BE2E8C">
        <w:t xml:space="preserve"> a clear health action guide</w:t>
      </w:r>
      <w:r>
        <w:t xml:space="preserve"> for patients</w:t>
      </w:r>
    </w:p>
    <w:p w14:paraId="4224D21A" w14:textId="77777777" w:rsidR="00793055" w:rsidRPr="00BE2E8C" w:rsidRDefault="00793055" w:rsidP="002C5D38">
      <w:pPr>
        <w:pStyle w:val="ListParagraph"/>
        <w:numPr>
          <w:ilvl w:val="0"/>
          <w:numId w:val="11"/>
        </w:numPr>
        <w:spacing w:after="0"/>
        <w:contextualSpacing w:val="0"/>
      </w:pPr>
      <w:r w:rsidRPr="00BE2E8C">
        <w:t>Connects the patient with intellectual disability to your practice nurse</w:t>
      </w:r>
    </w:p>
    <w:p w14:paraId="051E7F2C" w14:textId="2F7B397E" w:rsidR="00793055" w:rsidRPr="00793055" w:rsidRDefault="00793055" w:rsidP="002C5D38">
      <w:pPr>
        <w:spacing w:after="0"/>
        <w:rPr>
          <w:i/>
          <w:iCs/>
        </w:rPr>
      </w:pPr>
      <w:r w:rsidRPr="00793055">
        <w:rPr>
          <w:i/>
          <w:iCs/>
        </w:rPr>
        <w:t>Practice needs to:</w:t>
      </w:r>
    </w:p>
    <w:p w14:paraId="15C04D92" w14:textId="77777777" w:rsidR="00793055" w:rsidRPr="00BE2E8C" w:rsidRDefault="00793055" w:rsidP="002C5D38">
      <w:pPr>
        <w:pStyle w:val="ListParagraph"/>
        <w:numPr>
          <w:ilvl w:val="0"/>
          <w:numId w:val="10"/>
        </w:numPr>
        <w:spacing w:after="0"/>
        <w:contextualSpacing w:val="0"/>
      </w:pPr>
      <w:r>
        <w:t xml:space="preserve">Identity </w:t>
      </w:r>
      <w:r w:rsidRPr="00BE2E8C">
        <w:t>how many patients have intellectual disability</w:t>
      </w:r>
    </w:p>
    <w:p w14:paraId="0D6C8606" w14:textId="77777777" w:rsidR="00793055" w:rsidRDefault="00793055" w:rsidP="002C5D38">
      <w:pPr>
        <w:pStyle w:val="ListParagraph"/>
        <w:numPr>
          <w:ilvl w:val="0"/>
          <w:numId w:val="10"/>
        </w:numPr>
        <w:contextualSpacing w:val="0"/>
      </w:pPr>
      <w:r w:rsidRPr="00BE2E8C">
        <w:t>Share project consent forms</w:t>
      </w:r>
      <w:r>
        <w:t xml:space="preserve"> and support recruitment of</w:t>
      </w:r>
      <w:r w:rsidRPr="00BE2E8C">
        <w:t xml:space="preserve"> pa</w:t>
      </w:r>
      <w:r>
        <w:t>tients</w:t>
      </w:r>
      <w:r w:rsidRPr="00BE2E8C">
        <w:t xml:space="preserve"> with </w:t>
      </w:r>
      <w:r>
        <w:t xml:space="preserve">intellectual disability </w:t>
      </w:r>
    </w:p>
    <w:p w14:paraId="411D81E0" w14:textId="77777777" w:rsidR="002C5D38" w:rsidRPr="00BE2E8C" w:rsidRDefault="002C5D38" w:rsidP="002C5D38">
      <w:pPr>
        <w:pStyle w:val="ListParagraph"/>
        <w:spacing w:after="0"/>
        <w:contextualSpacing w:val="0"/>
      </w:pPr>
    </w:p>
    <w:p w14:paraId="7E8FD28F" w14:textId="77777777" w:rsidR="00793055" w:rsidRDefault="00793055" w:rsidP="002C5D38">
      <w:pPr>
        <w:spacing w:after="0"/>
      </w:pPr>
    </w:p>
    <w:p w14:paraId="1A84C073" w14:textId="77777777" w:rsidR="00793055" w:rsidRDefault="00793055" w:rsidP="002C5D38">
      <w:pPr>
        <w:spacing w:after="0"/>
        <w:sectPr w:rsidR="00793055" w:rsidSect="00793055">
          <w:type w:val="continuous"/>
          <w:pgSz w:w="11906" w:h="16838"/>
          <w:pgMar w:top="1440" w:right="1440" w:bottom="1440" w:left="1440" w:header="708" w:footer="708" w:gutter="0"/>
          <w:cols w:num="2" w:space="708"/>
          <w:titlePg/>
          <w:docGrid w:linePitch="360"/>
        </w:sectPr>
      </w:pPr>
    </w:p>
    <w:p w14:paraId="6A05080A" w14:textId="77777777" w:rsidR="00793055" w:rsidRDefault="00793055" w:rsidP="002C5D38">
      <w:pPr>
        <w:spacing w:after="0"/>
      </w:pPr>
    </w:p>
    <w:p w14:paraId="0070924C" w14:textId="77777777" w:rsidR="002C5D38" w:rsidRDefault="002C5D38" w:rsidP="002C5D38">
      <w:pPr>
        <w:spacing w:after="0"/>
        <w:sectPr w:rsidR="002C5D38" w:rsidSect="00793055">
          <w:type w:val="continuous"/>
          <w:pgSz w:w="11906" w:h="16838"/>
          <w:pgMar w:top="1440" w:right="1440" w:bottom="1440" w:left="1440" w:header="708" w:footer="708" w:gutter="0"/>
          <w:cols w:space="708"/>
          <w:titlePg/>
          <w:docGrid w:linePitch="360"/>
        </w:sectPr>
      </w:pPr>
    </w:p>
    <w:p w14:paraId="30A163AE" w14:textId="5392C2B7" w:rsidR="00793055" w:rsidRPr="00793055" w:rsidRDefault="00793055" w:rsidP="002C5D38">
      <w:pPr>
        <w:spacing w:after="0"/>
        <w:rPr>
          <w:i/>
          <w:iCs/>
        </w:rPr>
      </w:pPr>
      <w:r w:rsidRPr="00793055">
        <w:rPr>
          <w:i/>
          <w:iCs/>
        </w:rPr>
        <w:t xml:space="preserve">Benefits for practice nurse </w:t>
      </w:r>
    </w:p>
    <w:p w14:paraId="15DB82C0" w14:textId="77777777" w:rsidR="00793055" w:rsidRPr="00BE2E8C" w:rsidRDefault="00793055" w:rsidP="002C5D38">
      <w:pPr>
        <w:pStyle w:val="ListParagraph"/>
        <w:numPr>
          <w:ilvl w:val="0"/>
          <w:numId w:val="11"/>
        </w:numPr>
        <w:spacing w:after="0"/>
        <w:contextualSpacing w:val="0"/>
      </w:pPr>
      <w:r w:rsidRPr="00BE2E8C">
        <w:t>Gaining transferable skills</w:t>
      </w:r>
    </w:p>
    <w:p w14:paraId="4595084F" w14:textId="77777777" w:rsidR="00793055" w:rsidRDefault="00793055" w:rsidP="002C5D38">
      <w:pPr>
        <w:pStyle w:val="ListParagraph"/>
        <w:numPr>
          <w:ilvl w:val="0"/>
          <w:numId w:val="11"/>
        </w:numPr>
        <w:spacing w:after="0"/>
        <w:contextualSpacing w:val="0"/>
      </w:pPr>
      <w:r w:rsidRPr="00BE2E8C">
        <w:t>Improved knowledge of supporting patients with intellectual disabilit</w:t>
      </w:r>
      <w:r>
        <w:t>y</w:t>
      </w:r>
    </w:p>
    <w:p w14:paraId="49A93F65" w14:textId="5CAAD4CD" w:rsidR="002C5D38" w:rsidRDefault="00793055" w:rsidP="002C609B">
      <w:pPr>
        <w:pStyle w:val="ListParagraph"/>
        <w:numPr>
          <w:ilvl w:val="0"/>
          <w:numId w:val="11"/>
        </w:numPr>
        <w:spacing w:after="0"/>
      </w:pPr>
      <w:r w:rsidRPr="00BE2E8C">
        <w:t xml:space="preserve">Education </w:t>
      </w:r>
      <w:r>
        <w:t>can be claimed as CPD</w:t>
      </w:r>
    </w:p>
    <w:p w14:paraId="4AA366FD" w14:textId="77777777" w:rsidR="002C5D38" w:rsidRDefault="002C5D38" w:rsidP="002C5D38">
      <w:pPr>
        <w:spacing w:after="0"/>
      </w:pPr>
    </w:p>
    <w:p w14:paraId="444038F6" w14:textId="1F2DC888" w:rsidR="00793055" w:rsidRPr="00793055" w:rsidRDefault="00793055" w:rsidP="002C5D38">
      <w:pPr>
        <w:spacing w:after="0"/>
        <w:rPr>
          <w:i/>
          <w:iCs/>
        </w:rPr>
      </w:pPr>
      <w:r w:rsidRPr="00793055">
        <w:rPr>
          <w:i/>
          <w:iCs/>
        </w:rPr>
        <w:t>Practice nurse needs to:</w:t>
      </w:r>
    </w:p>
    <w:p w14:paraId="6AED00A9" w14:textId="77777777" w:rsidR="00793055" w:rsidRPr="00BE2E8C" w:rsidRDefault="00793055" w:rsidP="002C5D38">
      <w:pPr>
        <w:pStyle w:val="ListParagraph"/>
        <w:numPr>
          <w:ilvl w:val="0"/>
          <w:numId w:val="11"/>
        </w:numPr>
        <w:spacing w:after="0"/>
        <w:contextualSpacing w:val="0"/>
      </w:pPr>
      <w:r>
        <w:t xml:space="preserve">Assist with </w:t>
      </w:r>
      <w:r w:rsidRPr="00BE2E8C">
        <w:t>health assessment </w:t>
      </w:r>
    </w:p>
    <w:p w14:paraId="213F38ED" w14:textId="77777777" w:rsidR="00793055" w:rsidRPr="00BE2E8C" w:rsidRDefault="00793055" w:rsidP="002C5D38">
      <w:pPr>
        <w:pStyle w:val="ListParagraph"/>
        <w:numPr>
          <w:ilvl w:val="0"/>
          <w:numId w:val="11"/>
        </w:numPr>
        <w:spacing w:after="0"/>
        <w:contextualSpacing w:val="0"/>
      </w:pPr>
      <w:r w:rsidRPr="00BE2E8C">
        <w:t>Complete pre and post surveys</w:t>
      </w:r>
    </w:p>
    <w:p w14:paraId="5EBD45DF" w14:textId="77777777" w:rsidR="00793055" w:rsidRDefault="00793055" w:rsidP="002C5D38">
      <w:pPr>
        <w:pStyle w:val="ListParagraph"/>
        <w:numPr>
          <w:ilvl w:val="0"/>
          <w:numId w:val="11"/>
        </w:numPr>
        <w:spacing w:after="0"/>
        <w:contextualSpacing w:val="0"/>
      </w:pPr>
      <w:r w:rsidRPr="00BE2E8C">
        <w:lastRenderedPageBreak/>
        <w:t>Complete the education modules and resources</w:t>
      </w:r>
    </w:p>
    <w:p w14:paraId="06AB529D" w14:textId="1310CC6B" w:rsidR="00793055" w:rsidRDefault="00793055" w:rsidP="002C5D38">
      <w:pPr>
        <w:pStyle w:val="ListParagraph"/>
        <w:numPr>
          <w:ilvl w:val="0"/>
          <w:numId w:val="11"/>
        </w:numPr>
        <w:spacing w:after="0"/>
        <w:contextualSpacing w:val="0"/>
      </w:pPr>
      <w:r w:rsidRPr="00BE2E8C">
        <w:t>Optional interviews</w:t>
      </w:r>
      <w:r>
        <w:t xml:space="preserve"> to give feedback</w:t>
      </w:r>
    </w:p>
    <w:p w14:paraId="0A853447" w14:textId="77777777" w:rsidR="002C5D38" w:rsidRDefault="002C5D38" w:rsidP="002C5D38">
      <w:pPr>
        <w:spacing w:after="0"/>
      </w:pPr>
    </w:p>
    <w:p w14:paraId="114AD5F4" w14:textId="77777777" w:rsidR="002C5D38" w:rsidRDefault="002C5D38" w:rsidP="002C5D38">
      <w:pPr>
        <w:spacing w:after="0"/>
        <w:sectPr w:rsidR="002C5D38" w:rsidSect="00793055">
          <w:type w:val="continuous"/>
          <w:pgSz w:w="11906" w:h="16838"/>
          <w:pgMar w:top="1440" w:right="1440" w:bottom="1440" w:left="1440" w:header="708" w:footer="708" w:gutter="0"/>
          <w:cols w:num="2" w:space="708"/>
          <w:titlePg/>
          <w:docGrid w:linePitch="360"/>
        </w:sectPr>
      </w:pPr>
    </w:p>
    <w:p w14:paraId="29CA8254" w14:textId="77777777" w:rsidR="00793055" w:rsidRDefault="00793055" w:rsidP="002C5D38">
      <w:pPr>
        <w:spacing w:after="0"/>
      </w:pPr>
    </w:p>
    <w:p w14:paraId="6497E448" w14:textId="77777777" w:rsidR="00793055" w:rsidRDefault="00793055" w:rsidP="002C5D38">
      <w:pPr>
        <w:spacing w:after="0"/>
        <w:sectPr w:rsidR="00793055" w:rsidSect="00793055">
          <w:type w:val="continuous"/>
          <w:pgSz w:w="11906" w:h="16838"/>
          <w:pgMar w:top="1440" w:right="1440" w:bottom="1440" w:left="1440" w:header="708" w:footer="708" w:gutter="0"/>
          <w:cols w:space="708"/>
          <w:titlePg/>
          <w:docGrid w:linePitch="360"/>
        </w:sectPr>
      </w:pPr>
    </w:p>
    <w:p w14:paraId="13E70195" w14:textId="7500D12D" w:rsidR="00793055" w:rsidRPr="00793055" w:rsidRDefault="00793055" w:rsidP="002C5D38">
      <w:pPr>
        <w:spacing w:after="0"/>
        <w:rPr>
          <w:i/>
          <w:iCs/>
        </w:rPr>
      </w:pPr>
      <w:r w:rsidRPr="00793055">
        <w:rPr>
          <w:i/>
          <w:iCs/>
        </w:rPr>
        <w:t xml:space="preserve">Benefits for patient </w:t>
      </w:r>
    </w:p>
    <w:p w14:paraId="2D444D7D" w14:textId="77777777" w:rsidR="00793055" w:rsidRDefault="00793055" w:rsidP="002C5D38">
      <w:pPr>
        <w:pStyle w:val="ListParagraph"/>
        <w:numPr>
          <w:ilvl w:val="0"/>
          <w:numId w:val="11"/>
        </w:numPr>
        <w:spacing w:after="0"/>
        <w:contextualSpacing w:val="0"/>
      </w:pPr>
      <w:r w:rsidRPr="00BE2E8C">
        <w:t>More thorough health assessment</w:t>
      </w:r>
    </w:p>
    <w:p w14:paraId="305D7513" w14:textId="77777777" w:rsidR="00793055" w:rsidRDefault="00793055" w:rsidP="002C5D38">
      <w:pPr>
        <w:pStyle w:val="ListParagraph"/>
        <w:numPr>
          <w:ilvl w:val="0"/>
          <w:numId w:val="11"/>
        </w:numPr>
        <w:spacing w:after="0"/>
        <w:contextualSpacing w:val="0"/>
      </w:pPr>
      <w:r>
        <w:t xml:space="preserve">Improved rapport and relationship with practice </w:t>
      </w:r>
    </w:p>
    <w:p w14:paraId="3625BA46" w14:textId="0663CF48" w:rsidR="002C5D38" w:rsidRDefault="00793055" w:rsidP="002C609B">
      <w:pPr>
        <w:pStyle w:val="ListParagraph"/>
        <w:numPr>
          <w:ilvl w:val="0"/>
          <w:numId w:val="11"/>
        </w:numPr>
        <w:contextualSpacing w:val="0"/>
      </w:pPr>
      <w:r>
        <w:t xml:space="preserve">Helping </w:t>
      </w:r>
      <w:r w:rsidR="0052533D">
        <w:t xml:space="preserve">to </w:t>
      </w:r>
      <w:r w:rsidR="002C609B">
        <w:t>figure</w:t>
      </w:r>
      <w:r>
        <w:t xml:space="preserve"> out how to make general practice</w:t>
      </w:r>
      <w:r w:rsidR="002C609B">
        <w:t>s</w:t>
      </w:r>
      <w:r>
        <w:t xml:space="preserve"> work better </w:t>
      </w:r>
    </w:p>
    <w:p w14:paraId="2DF82975" w14:textId="14DF6D5E" w:rsidR="00793055" w:rsidRPr="00793055" w:rsidRDefault="00793055" w:rsidP="002C5D38">
      <w:pPr>
        <w:spacing w:after="0"/>
        <w:rPr>
          <w:i/>
          <w:iCs/>
        </w:rPr>
      </w:pPr>
      <w:r w:rsidRPr="00793055">
        <w:rPr>
          <w:i/>
          <w:iCs/>
        </w:rPr>
        <w:t xml:space="preserve">Patient needs to </w:t>
      </w:r>
    </w:p>
    <w:p w14:paraId="5736B323" w14:textId="77777777" w:rsidR="00793055" w:rsidRPr="00BE2E8C" w:rsidRDefault="00793055" w:rsidP="002C5D38">
      <w:pPr>
        <w:pStyle w:val="ListParagraph"/>
        <w:numPr>
          <w:ilvl w:val="0"/>
          <w:numId w:val="11"/>
        </w:numPr>
        <w:spacing w:after="0"/>
        <w:contextualSpacing w:val="0"/>
      </w:pPr>
      <w:r>
        <w:t>Answer short</w:t>
      </w:r>
      <w:r w:rsidRPr="00BE2E8C">
        <w:t xml:space="preserve"> demographic </w:t>
      </w:r>
      <w:r>
        <w:t>survey</w:t>
      </w:r>
    </w:p>
    <w:p w14:paraId="68832BFD" w14:textId="77777777" w:rsidR="00793055" w:rsidRPr="00BE2E8C" w:rsidRDefault="00793055" w:rsidP="002C5D38">
      <w:pPr>
        <w:pStyle w:val="ListParagraph"/>
        <w:numPr>
          <w:ilvl w:val="0"/>
          <w:numId w:val="11"/>
        </w:numPr>
        <w:spacing w:after="0"/>
        <w:contextualSpacing w:val="0"/>
      </w:pPr>
      <w:r>
        <w:t xml:space="preserve">Complete </w:t>
      </w:r>
      <w:r w:rsidRPr="00BE2E8C">
        <w:t xml:space="preserve">health assessment </w:t>
      </w:r>
    </w:p>
    <w:p w14:paraId="32E3B4B2" w14:textId="77777777" w:rsidR="00793055" w:rsidRDefault="00793055" w:rsidP="002C5D38">
      <w:pPr>
        <w:pStyle w:val="ListParagraph"/>
        <w:numPr>
          <w:ilvl w:val="0"/>
          <w:numId w:val="11"/>
        </w:numPr>
        <w:spacing w:after="0"/>
        <w:contextualSpacing w:val="0"/>
      </w:pPr>
      <w:r w:rsidRPr="00BE2E8C">
        <w:t>Consent to access to medical record</w:t>
      </w:r>
      <w:r>
        <w:t>s</w:t>
      </w:r>
    </w:p>
    <w:p w14:paraId="1847DE0A" w14:textId="394BFADD" w:rsidR="00793055" w:rsidRPr="00BE2E8C" w:rsidRDefault="00793055" w:rsidP="002C5D38">
      <w:pPr>
        <w:pStyle w:val="ListParagraph"/>
        <w:numPr>
          <w:ilvl w:val="0"/>
          <w:numId w:val="11"/>
        </w:numPr>
        <w:spacing w:after="0"/>
        <w:contextualSpacing w:val="0"/>
      </w:pPr>
      <w:r w:rsidRPr="00BE2E8C">
        <w:t>Optional interview</w:t>
      </w:r>
      <w:r>
        <w:t xml:space="preserve"> to give feedback</w:t>
      </w:r>
    </w:p>
    <w:p w14:paraId="321D9345" w14:textId="77777777" w:rsidR="00793055" w:rsidRDefault="00793055" w:rsidP="00793055">
      <w:pPr>
        <w:spacing w:after="0" w:line="240" w:lineRule="auto"/>
        <w:sectPr w:rsidR="00793055" w:rsidSect="00793055">
          <w:type w:val="continuous"/>
          <w:pgSz w:w="11906" w:h="16838"/>
          <w:pgMar w:top="1440" w:right="1440" w:bottom="1440" w:left="1440" w:header="708" w:footer="708" w:gutter="0"/>
          <w:cols w:num="2" w:space="708"/>
          <w:titlePg/>
          <w:docGrid w:linePitch="360"/>
        </w:sectPr>
      </w:pPr>
    </w:p>
    <w:p w14:paraId="1F0428E5" w14:textId="22162B49" w:rsidR="00271B55" w:rsidRPr="002C609B" w:rsidRDefault="008E6FEC" w:rsidP="00271B55">
      <w:pPr>
        <w:pStyle w:val="Heading1"/>
        <w:rPr>
          <w:sz w:val="22"/>
          <w:szCs w:val="28"/>
        </w:rPr>
      </w:pPr>
      <w:r w:rsidRPr="002C609B">
        <w:rPr>
          <w:sz w:val="22"/>
          <w:szCs w:val="28"/>
        </w:rPr>
        <w:t>Wh</w:t>
      </w:r>
      <w:r w:rsidR="00271B55" w:rsidRPr="002C609B">
        <w:rPr>
          <w:sz w:val="22"/>
          <w:szCs w:val="28"/>
        </w:rPr>
        <w:t>o</w:t>
      </w:r>
      <w:r w:rsidRPr="002C609B">
        <w:rPr>
          <w:sz w:val="22"/>
          <w:szCs w:val="28"/>
        </w:rPr>
        <w:t xml:space="preserve"> can</w:t>
      </w:r>
      <w:r w:rsidR="00271B55" w:rsidRPr="002C609B">
        <w:rPr>
          <w:sz w:val="22"/>
          <w:szCs w:val="28"/>
        </w:rPr>
        <w:t xml:space="preserve"> take part?</w:t>
      </w:r>
    </w:p>
    <w:p w14:paraId="6FC4B52B" w14:textId="0E2D53FB" w:rsidR="008E6FEC" w:rsidRDefault="008E6FEC" w:rsidP="008E6FEC">
      <w:r>
        <w:t xml:space="preserve">Practices in South-East Queensland who:  </w:t>
      </w:r>
      <w:r>
        <w:tab/>
      </w:r>
    </w:p>
    <w:p w14:paraId="433454FE" w14:textId="2C666886" w:rsidR="008E6FEC" w:rsidRDefault="008E6FEC" w:rsidP="008E6FEC">
      <w:pPr>
        <w:pStyle w:val="ListParagraph"/>
        <w:numPr>
          <w:ilvl w:val="0"/>
          <w:numId w:val="13"/>
        </w:numPr>
      </w:pPr>
      <w:r>
        <w:t xml:space="preserve">Have a practice nurse/s </w:t>
      </w:r>
    </w:p>
    <w:p w14:paraId="49AD759B" w14:textId="3EF0A865" w:rsidR="008E6FEC" w:rsidRDefault="008E6FEC" w:rsidP="008E6FEC">
      <w:pPr>
        <w:pStyle w:val="ListParagraph"/>
        <w:numPr>
          <w:ilvl w:val="0"/>
          <w:numId w:val="13"/>
        </w:numPr>
      </w:pPr>
      <w:r>
        <w:t xml:space="preserve">Can sign a data sharing agreement </w:t>
      </w:r>
    </w:p>
    <w:p w14:paraId="1E859347" w14:textId="0BDE10DB" w:rsidR="008E6FEC" w:rsidRDefault="008E6FEC" w:rsidP="008E6FEC">
      <w:pPr>
        <w:pStyle w:val="ListParagraph"/>
        <w:numPr>
          <w:ilvl w:val="0"/>
          <w:numId w:val="13"/>
        </w:numPr>
      </w:pPr>
      <w:r>
        <w:t xml:space="preserve">Identify approx. </w:t>
      </w:r>
      <w:r w:rsidR="002C609B">
        <w:t>3</w:t>
      </w:r>
      <w:r>
        <w:t xml:space="preserve"> patients with intellectual disability </w:t>
      </w:r>
    </w:p>
    <w:p w14:paraId="1DEE3B46" w14:textId="35F868B8" w:rsidR="008E6FEC" w:rsidRDefault="008E6FEC" w:rsidP="008E6FEC">
      <w:r>
        <w:t>Practice nurses who:</w:t>
      </w:r>
    </w:p>
    <w:p w14:paraId="51C79C40" w14:textId="18E54FE2" w:rsidR="008E6FEC" w:rsidRDefault="008E6FEC" w:rsidP="008E6FEC">
      <w:pPr>
        <w:pStyle w:val="ListParagraph"/>
        <w:numPr>
          <w:ilvl w:val="0"/>
          <w:numId w:val="13"/>
        </w:numPr>
      </w:pPr>
      <w:r>
        <w:t xml:space="preserve">Work in practice signed up to the study </w:t>
      </w:r>
    </w:p>
    <w:p w14:paraId="0F440126" w14:textId="77777777" w:rsidR="008E6FEC" w:rsidRDefault="008E6FEC" w:rsidP="008E6FEC">
      <w:pPr>
        <w:pStyle w:val="ListParagraph"/>
        <w:numPr>
          <w:ilvl w:val="0"/>
          <w:numId w:val="13"/>
        </w:numPr>
      </w:pPr>
      <w:r>
        <w:t xml:space="preserve">Are over 18 years </w:t>
      </w:r>
    </w:p>
    <w:p w14:paraId="056FC7B7" w14:textId="1E810ED4" w:rsidR="008E6FEC" w:rsidRDefault="008E6FEC" w:rsidP="008E6FEC">
      <w:pPr>
        <w:pStyle w:val="ListParagraph"/>
        <w:numPr>
          <w:ilvl w:val="0"/>
          <w:numId w:val="13"/>
        </w:numPr>
      </w:pPr>
      <w:r>
        <w:t xml:space="preserve">Sign a consent form </w:t>
      </w:r>
    </w:p>
    <w:p w14:paraId="3F141170" w14:textId="61B79A3C" w:rsidR="008E6FEC" w:rsidRDefault="008E6FEC" w:rsidP="008E6FEC">
      <w:r>
        <w:t xml:space="preserve">Patients with intellectual disability who: </w:t>
      </w:r>
      <w:r>
        <w:tab/>
      </w:r>
    </w:p>
    <w:p w14:paraId="5F677AE4" w14:textId="2969B6DB" w:rsidR="008E6FEC" w:rsidRDefault="008E6FEC" w:rsidP="008E6FEC">
      <w:pPr>
        <w:pStyle w:val="ListParagraph"/>
        <w:numPr>
          <w:ilvl w:val="0"/>
          <w:numId w:val="13"/>
        </w:numPr>
      </w:pPr>
      <w:r>
        <w:t xml:space="preserve">See their GP at a practice signed up to the study </w:t>
      </w:r>
    </w:p>
    <w:p w14:paraId="0E5CB355" w14:textId="77777777" w:rsidR="008E6FEC" w:rsidRDefault="008E6FEC" w:rsidP="008E6FEC">
      <w:pPr>
        <w:pStyle w:val="ListParagraph"/>
        <w:numPr>
          <w:ilvl w:val="0"/>
          <w:numId w:val="13"/>
        </w:numPr>
      </w:pPr>
      <w:r>
        <w:t xml:space="preserve">Are over 15 years </w:t>
      </w:r>
    </w:p>
    <w:p w14:paraId="15F18FD9" w14:textId="27FC7B11" w:rsidR="008E6FEC" w:rsidRDefault="008E6FEC" w:rsidP="008E6FEC">
      <w:pPr>
        <w:pStyle w:val="ListParagraph"/>
        <w:numPr>
          <w:ilvl w:val="0"/>
          <w:numId w:val="13"/>
        </w:numPr>
      </w:pPr>
      <w:r>
        <w:t>Sign</w:t>
      </w:r>
      <w:r w:rsidR="002C5D38">
        <w:t xml:space="preserve"> </w:t>
      </w:r>
      <w:r>
        <w:t>a consent form</w:t>
      </w:r>
      <w:r w:rsidR="002C5D38">
        <w:t xml:space="preserve"> (or where appropriate, have a substitute decision maker provide consent)</w:t>
      </w:r>
    </w:p>
    <w:p w14:paraId="792D187E" w14:textId="77777777" w:rsidR="00271B55" w:rsidRPr="002C609B" w:rsidRDefault="00271B55" w:rsidP="00271B55">
      <w:pPr>
        <w:pStyle w:val="Heading1"/>
        <w:rPr>
          <w:sz w:val="22"/>
          <w:szCs w:val="28"/>
        </w:rPr>
      </w:pPr>
      <w:r w:rsidRPr="002C609B">
        <w:rPr>
          <w:sz w:val="22"/>
          <w:szCs w:val="28"/>
        </w:rPr>
        <w:t>What’s next?</w:t>
      </w:r>
    </w:p>
    <w:p w14:paraId="58AC08B8" w14:textId="77777777" w:rsidR="002C5D38" w:rsidRDefault="00271B55" w:rsidP="002C5D38">
      <w:pPr>
        <w:pStyle w:val="ListParagraph"/>
        <w:numPr>
          <w:ilvl w:val="0"/>
          <w:numId w:val="13"/>
        </w:numPr>
      </w:pPr>
      <w:r w:rsidRPr="00BE2E8C">
        <w:t xml:space="preserve">Let us know you’re interested by </w:t>
      </w:r>
    </w:p>
    <w:p w14:paraId="42B93579" w14:textId="14268CEC" w:rsidR="002C5D38" w:rsidRDefault="002C5D38" w:rsidP="002C5D38">
      <w:pPr>
        <w:pStyle w:val="ListParagraph"/>
        <w:numPr>
          <w:ilvl w:val="1"/>
          <w:numId w:val="13"/>
        </w:numPr>
      </w:pPr>
      <w:r>
        <w:t>Phoning 3163 2412</w:t>
      </w:r>
    </w:p>
    <w:p w14:paraId="521189CA" w14:textId="57539E92" w:rsidR="00271B55" w:rsidRPr="00BE2E8C" w:rsidRDefault="002C5D38" w:rsidP="002C5D38">
      <w:pPr>
        <w:pStyle w:val="ListParagraph"/>
        <w:numPr>
          <w:ilvl w:val="1"/>
          <w:numId w:val="13"/>
        </w:numPr>
      </w:pPr>
      <w:r>
        <w:t>E</w:t>
      </w:r>
      <w:r w:rsidR="00271B55" w:rsidRPr="00BE2E8C">
        <w:t>mail</w:t>
      </w:r>
      <w:r>
        <w:t>ing</w:t>
      </w:r>
      <w:r w:rsidR="00271B55" w:rsidRPr="00BE2E8C">
        <w:t xml:space="preserve"> </w:t>
      </w:r>
      <w:hyperlink r:id="rId12" w:history="1">
        <w:r w:rsidR="007F0B49" w:rsidRPr="00DA4E00">
          <w:rPr>
            <w:rStyle w:val="Hyperlink"/>
          </w:rPr>
          <w:t>b2bhealth@mater.uq.edu.au</w:t>
        </w:r>
      </w:hyperlink>
      <w:r>
        <w:t xml:space="preserve">   </w:t>
      </w:r>
    </w:p>
    <w:p w14:paraId="05DFF981" w14:textId="337A6CF8" w:rsidR="00271B55" w:rsidRPr="00BE2E8C" w:rsidRDefault="00271B55" w:rsidP="002C5D38">
      <w:pPr>
        <w:pStyle w:val="ListParagraph"/>
        <w:numPr>
          <w:ilvl w:val="0"/>
          <w:numId w:val="13"/>
        </w:numPr>
      </w:pPr>
      <w:r w:rsidRPr="00BE2E8C">
        <w:t>We will send through relevant documents</w:t>
      </w:r>
      <w:r w:rsidR="002C5D38">
        <w:t xml:space="preserve"> and start signing the practice, practice nurse and patients with intellectual disability  </w:t>
      </w:r>
    </w:p>
    <w:p w14:paraId="77C14B93" w14:textId="17278870" w:rsidR="00271B55" w:rsidRPr="00BE2E8C" w:rsidRDefault="002C5D38" w:rsidP="002C5D38">
      <w:pPr>
        <w:pStyle w:val="ListParagraph"/>
        <w:numPr>
          <w:ilvl w:val="0"/>
          <w:numId w:val="13"/>
        </w:numPr>
      </w:pPr>
      <w:r>
        <w:t>The practice will be randomised to the intervention or usual care group</w:t>
      </w:r>
    </w:p>
    <w:p w14:paraId="4D7D3260" w14:textId="77777777" w:rsidR="00271B55" w:rsidRPr="00BE2E8C" w:rsidRDefault="00271B55" w:rsidP="00271B55"/>
    <w:p w14:paraId="2D574014" w14:textId="77777777" w:rsidR="00271B55" w:rsidRDefault="00271B55">
      <w:pPr>
        <w:rPr>
          <w:b/>
          <w:bCs/>
          <w:u w:val="single"/>
        </w:rPr>
      </w:pPr>
      <w:r>
        <w:rPr>
          <w:b/>
          <w:bCs/>
          <w:u w:val="single"/>
        </w:rPr>
        <w:br w:type="page"/>
      </w:r>
    </w:p>
    <w:p w14:paraId="155E9DB0" w14:textId="62A9FB64" w:rsidR="00271B55" w:rsidRPr="002C609B" w:rsidRDefault="00271B55" w:rsidP="002C5D38">
      <w:pPr>
        <w:pStyle w:val="Heading1"/>
        <w:rPr>
          <w:sz w:val="22"/>
          <w:szCs w:val="28"/>
        </w:rPr>
      </w:pPr>
      <w:r w:rsidRPr="002C609B">
        <w:rPr>
          <w:sz w:val="22"/>
          <w:szCs w:val="28"/>
        </w:rPr>
        <w:lastRenderedPageBreak/>
        <w:t>Frequently asked questions</w:t>
      </w:r>
    </w:p>
    <w:p w14:paraId="69D429C0" w14:textId="77777777" w:rsidR="00271B55" w:rsidRPr="00BE2E8C" w:rsidRDefault="00271B55" w:rsidP="00271B55">
      <w:pPr>
        <w:rPr>
          <w:b/>
          <w:bCs/>
        </w:rPr>
      </w:pPr>
      <w:r w:rsidRPr="00BE2E8C">
        <w:rPr>
          <w:b/>
          <w:bCs/>
        </w:rPr>
        <w:t>What is the Bridge to Better Health project?</w:t>
      </w:r>
    </w:p>
    <w:p w14:paraId="0B52892A" w14:textId="77777777" w:rsidR="00271B55" w:rsidRPr="00BE2E8C" w:rsidRDefault="00271B55" w:rsidP="00271B55">
      <w:r w:rsidRPr="00BE2E8C">
        <w:t>The Bridge to Better Health project is a research project aimed at improving health outcomes for patients with intellectual disabilities through education, resources and specialist support to practice nurses.</w:t>
      </w:r>
    </w:p>
    <w:p w14:paraId="7864BEA3" w14:textId="77777777" w:rsidR="00271B55" w:rsidRPr="00BE2E8C" w:rsidRDefault="00271B55" w:rsidP="00271B55">
      <w:pPr>
        <w:rPr>
          <w:b/>
          <w:bCs/>
        </w:rPr>
      </w:pPr>
      <w:r w:rsidRPr="00BE2E8C">
        <w:rPr>
          <w:b/>
          <w:bCs/>
        </w:rPr>
        <w:t>What data will be collected?</w:t>
      </w:r>
    </w:p>
    <w:p w14:paraId="4BF25DC3" w14:textId="77777777" w:rsidR="00271B55" w:rsidRPr="00BE2E8C" w:rsidRDefault="00271B55" w:rsidP="00271B55">
      <w:r w:rsidRPr="00BE2E8C">
        <w:t>Queensland Health, ABS and medical data will be collected as part of this project. This is outlined in the participant information sheet, and consent form. It will be handled by data experts in secure servers. </w:t>
      </w:r>
    </w:p>
    <w:p w14:paraId="2C03E712" w14:textId="77777777" w:rsidR="00271B55" w:rsidRPr="00BE2E8C" w:rsidRDefault="00271B55" w:rsidP="00271B55">
      <w:pPr>
        <w:rPr>
          <w:b/>
          <w:bCs/>
        </w:rPr>
      </w:pPr>
      <w:r w:rsidRPr="00BE2E8C">
        <w:rPr>
          <w:b/>
          <w:bCs/>
        </w:rPr>
        <w:t>How will patient data be handled?</w:t>
      </w:r>
    </w:p>
    <w:p w14:paraId="2CC4603A" w14:textId="77777777" w:rsidR="00271B55" w:rsidRPr="00BE2E8C" w:rsidRDefault="00271B55" w:rsidP="00271B55">
      <w:r w:rsidRPr="00BE2E8C">
        <w:t>All patient data will be handled with strict confidentiality and in accordance with relevant privacy laws and regulations. Data will be used solely for the purpose of improving patient care and project outcomes.</w:t>
      </w:r>
    </w:p>
    <w:p w14:paraId="04AC5DE0" w14:textId="2AB905A4" w:rsidR="00271B55" w:rsidRPr="00BE2E8C" w:rsidRDefault="00271B55" w:rsidP="00271B55">
      <w:pPr>
        <w:rPr>
          <w:b/>
          <w:bCs/>
        </w:rPr>
      </w:pPr>
      <w:r w:rsidRPr="00BE2E8C">
        <w:rPr>
          <w:b/>
          <w:bCs/>
        </w:rPr>
        <w:t>How long is the project?</w:t>
      </w:r>
    </w:p>
    <w:p w14:paraId="639A14D1" w14:textId="39DEE0E4" w:rsidR="00271B55" w:rsidRPr="00BE2E8C" w:rsidRDefault="00271B55" w:rsidP="00271B55">
      <w:r w:rsidRPr="00BE2E8C">
        <w:t>The project will run for four years, with a 12-month intervention period. We will be collecting data from 12-months pre, during and post intervention.</w:t>
      </w:r>
      <w:r w:rsidR="002C5D38">
        <w:t xml:space="preserve"> The project will be finished in 2026/2027.</w:t>
      </w:r>
    </w:p>
    <w:p w14:paraId="291D89D7" w14:textId="77777777" w:rsidR="00271B55" w:rsidRPr="00BE2E8C" w:rsidRDefault="00271B55" w:rsidP="00271B55">
      <w:pPr>
        <w:rPr>
          <w:b/>
          <w:bCs/>
        </w:rPr>
      </w:pPr>
      <w:r w:rsidRPr="00BE2E8C">
        <w:rPr>
          <w:b/>
          <w:bCs/>
        </w:rPr>
        <w:t>Are there any costs involved for participating practices?</w:t>
      </w:r>
    </w:p>
    <w:p w14:paraId="6D3DD6DE" w14:textId="1D3FF7BF" w:rsidR="00271B55" w:rsidRPr="00BE2E8C" w:rsidRDefault="00271B55" w:rsidP="00271B55">
      <w:r w:rsidRPr="00BE2E8C">
        <w:t>No, there are no costs for general practices to participate in the Bridge to Better Health project. All training and resources are provided free of charge</w:t>
      </w:r>
      <w:r w:rsidR="002C5D38">
        <w:t xml:space="preserve"> as part of the project</w:t>
      </w:r>
      <w:r w:rsidRPr="00BE2E8C">
        <w:t>.</w:t>
      </w:r>
    </w:p>
    <w:p w14:paraId="7868F3B6" w14:textId="77777777" w:rsidR="00271B55" w:rsidRPr="00BE2E8C" w:rsidRDefault="00271B55" w:rsidP="00271B55">
      <w:pPr>
        <w:rPr>
          <w:b/>
          <w:bCs/>
        </w:rPr>
      </w:pPr>
      <w:r w:rsidRPr="00BE2E8C">
        <w:rPr>
          <w:b/>
          <w:bCs/>
        </w:rPr>
        <w:t>Can practices opt out of the project?</w:t>
      </w:r>
    </w:p>
    <w:p w14:paraId="6D5A9110" w14:textId="6DDE6451" w:rsidR="00271B55" w:rsidRPr="00BE2E8C" w:rsidRDefault="00271B55" w:rsidP="00271B55">
      <w:r w:rsidRPr="00BE2E8C">
        <w:t xml:space="preserve">Yes, practices and/or patients can opt out of the project at any time by notifying the project </w:t>
      </w:r>
      <w:r w:rsidR="002C5D38">
        <w:t>team</w:t>
      </w:r>
      <w:r w:rsidRPr="00BE2E8C">
        <w:t>. </w:t>
      </w:r>
    </w:p>
    <w:p w14:paraId="467C0E12" w14:textId="77777777" w:rsidR="00271B55" w:rsidRPr="00BE2E8C" w:rsidRDefault="00271B55" w:rsidP="00271B55">
      <w:pPr>
        <w:rPr>
          <w:b/>
          <w:bCs/>
        </w:rPr>
      </w:pPr>
      <w:r w:rsidRPr="00BE2E8C">
        <w:rPr>
          <w:b/>
          <w:bCs/>
        </w:rPr>
        <w:t>What kind of education will be provided?</w:t>
      </w:r>
    </w:p>
    <w:p w14:paraId="20349ABD" w14:textId="77777777" w:rsidR="00271B55" w:rsidRPr="00BE2E8C" w:rsidRDefault="00271B55" w:rsidP="002C5D38">
      <w:r w:rsidRPr="00BE2E8C">
        <w:t>The education provided will consist of reasonable adjustments, communication strategies, tips and tricks for completing a health assessment and more.</w:t>
      </w:r>
    </w:p>
    <w:p w14:paraId="1D21021B" w14:textId="77777777" w:rsidR="00271B55" w:rsidRPr="00BE2E8C" w:rsidRDefault="00271B55" w:rsidP="00271B55">
      <w:pPr>
        <w:rPr>
          <w:b/>
          <w:bCs/>
        </w:rPr>
      </w:pPr>
      <w:r w:rsidRPr="00BE2E8C">
        <w:rPr>
          <w:b/>
          <w:bCs/>
        </w:rPr>
        <w:t>What are the expected outcomes of the project?</w:t>
      </w:r>
    </w:p>
    <w:p w14:paraId="165A7730" w14:textId="0445A5AC" w:rsidR="00271B55" w:rsidRPr="00BE2E8C" w:rsidRDefault="00271B55" w:rsidP="00271B55">
      <w:r w:rsidRPr="00BE2E8C">
        <w:t xml:space="preserve">We expect that when we compare the </w:t>
      </w:r>
      <w:r w:rsidR="002C609B" w:rsidRPr="00BE2E8C">
        <w:t>number</w:t>
      </w:r>
      <w:r w:rsidRPr="00BE2E8C">
        <w:t xml:space="preserve"> of avoidable hospitalisations pre and post intervention, that this number will decrease. We also expect that the number of health actions (like screening) that are identified, then completed increases. </w:t>
      </w:r>
    </w:p>
    <w:p w14:paraId="279B3AD0" w14:textId="77777777" w:rsidR="00271B55" w:rsidRPr="00BE2E8C" w:rsidRDefault="00271B55" w:rsidP="00271B55">
      <w:pPr>
        <w:rPr>
          <w:b/>
          <w:bCs/>
        </w:rPr>
      </w:pPr>
      <w:r w:rsidRPr="00BE2E8C">
        <w:rPr>
          <w:b/>
          <w:bCs/>
        </w:rPr>
        <w:t>What support is available for participating practices?</w:t>
      </w:r>
    </w:p>
    <w:p w14:paraId="1364825D" w14:textId="5012A3F6" w:rsidR="002C2075" w:rsidRPr="002C2075" w:rsidRDefault="00271B55" w:rsidP="002C5D38">
      <w:r w:rsidRPr="00BE2E8C">
        <w:t>All participating practices will be able to contact the Bridge to Better Health team throughout the project. Depending on the contact need it may be appropriate to speak with the specialist intellectual disability nurse or the lead researcher.</w:t>
      </w:r>
    </w:p>
    <w:sectPr w:rsidR="002C2075" w:rsidRPr="002C2075" w:rsidSect="00793055">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5F2FF" w14:textId="77777777" w:rsidR="00B05407" w:rsidRDefault="00B05407" w:rsidP="005719A4">
      <w:pPr>
        <w:spacing w:after="0"/>
      </w:pPr>
      <w:r>
        <w:separator/>
      </w:r>
    </w:p>
  </w:endnote>
  <w:endnote w:type="continuationSeparator" w:id="0">
    <w:p w14:paraId="3972F877" w14:textId="77777777" w:rsidR="00B05407" w:rsidRDefault="00B05407" w:rsidP="005719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E6A0F" w14:textId="77777777" w:rsidR="00B05407" w:rsidRDefault="00B05407" w:rsidP="005719A4">
      <w:pPr>
        <w:spacing w:after="0"/>
      </w:pPr>
      <w:r>
        <w:separator/>
      </w:r>
    </w:p>
  </w:footnote>
  <w:footnote w:type="continuationSeparator" w:id="0">
    <w:p w14:paraId="76AF0E1C" w14:textId="77777777" w:rsidR="00B05407" w:rsidRDefault="00B05407" w:rsidP="005719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9DD95" w14:textId="310192E9" w:rsidR="005719A4" w:rsidRPr="002C5D38" w:rsidRDefault="00271B55" w:rsidP="002C5D38">
    <w:pPr>
      <w:pStyle w:val="Header"/>
      <w:tabs>
        <w:tab w:val="clear" w:pos="4513"/>
        <w:tab w:val="clear" w:pos="9026"/>
        <w:tab w:val="left" w:pos="7938"/>
      </w:tabs>
      <w:rPr>
        <w:color w:val="4E0F57" w:themeColor="accent5"/>
        <w:sz w:val="16"/>
        <w:szCs w:val="16"/>
      </w:rPr>
    </w:pPr>
    <w:r w:rsidRPr="002C5D38">
      <w:rPr>
        <w:noProof/>
        <w:color w:val="4E0F57" w:themeColor="accent5"/>
        <w:sz w:val="16"/>
        <w:szCs w:val="16"/>
      </w:rPr>
      <w:drawing>
        <wp:anchor distT="0" distB="0" distL="114300" distR="114300" simplePos="0" relativeHeight="251661312" behindDoc="1" locked="0" layoutInCell="1" allowOverlap="1" wp14:anchorId="0A1EF14D" wp14:editId="25FB6286">
          <wp:simplePos x="0" y="0"/>
          <wp:positionH relativeFrom="margin">
            <wp:posOffset>-953770</wp:posOffset>
          </wp:positionH>
          <wp:positionV relativeFrom="page">
            <wp:posOffset>1990725</wp:posOffset>
          </wp:positionV>
          <wp:extent cx="7635875" cy="8848090"/>
          <wp:effectExtent l="0" t="0" r="3175" b="0"/>
          <wp:wrapNone/>
          <wp:docPr id="604626533" name="Picture 1" descr="A white background with a purple and black fla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474989" name="Picture 1" descr="A white background with a purple and black flag&#10;&#10;Description automatically generated with medium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t="18078"/>
                  <a:stretch/>
                </pic:blipFill>
                <pic:spPr bwMode="auto">
                  <a:xfrm>
                    <a:off x="0" y="0"/>
                    <a:ext cx="7635875" cy="88480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C5D38" w:rsidRPr="002C5D38">
      <w:rPr>
        <w:color w:val="4E0F57" w:themeColor="accent5"/>
        <w:sz w:val="16"/>
        <w:szCs w:val="16"/>
      </w:rPr>
      <w:t xml:space="preserve">Bridge to Better Health fact sheet </w:t>
    </w:r>
    <w:r w:rsidR="002C5D38" w:rsidRPr="002C5D38">
      <w:rPr>
        <w:color w:val="4E0F57" w:themeColor="accent5"/>
        <w:sz w:val="16"/>
        <w:szCs w:val="16"/>
      </w:rPr>
      <w:tab/>
    </w:r>
    <w:r w:rsidR="002C5D38" w:rsidRPr="002C5D38">
      <w:rPr>
        <w:color w:val="4E0F57" w:themeColor="accent5"/>
        <w:sz w:val="16"/>
        <w:szCs w:val="16"/>
        <w:lang w:val="en-GB"/>
      </w:rPr>
      <w:t xml:space="preserve">Page </w:t>
    </w:r>
    <w:r w:rsidR="002C5D38" w:rsidRPr="002C5D38">
      <w:rPr>
        <w:color w:val="4E0F57" w:themeColor="accent5"/>
        <w:sz w:val="16"/>
        <w:szCs w:val="16"/>
      </w:rPr>
      <w:fldChar w:fldCharType="begin"/>
    </w:r>
    <w:r w:rsidR="002C5D38" w:rsidRPr="002C5D38">
      <w:rPr>
        <w:color w:val="4E0F57" w:themeColor="accent5"/>
        <w:sz w:val="16"/>
        <w:szCs w:val="16"/>
      </w:rPr>
      <w:instrText>PAGE  \* Arabic  \* MERGEFORMAT</w:instrText>
    </w:r>
    <w:r w:rsidR="002C5D38" w:rsidRPr="002C5D38">
      <w:rPr>
        <w:color w:val="4E0F57" w:themeColor="accent5"/>
        <w:sz w:val="16"/>
        <w:szCs w:val="16"/>
      </w:rPr>
      <w:fldChar w:fldCharType="separate"/>
    </w:r>
    <w:r w:rsidR="002C5D38" w:rsidRPr="002C5D38">
      <w:rPr>
        <w:color w:val="4E0F57" w:themeColor="accent5"/>
        <w:sz w:val="16"/>
        <w:szCs w:val="16"/>
        <w:lang w:val="en-GB"/>
      </w:rPr>
      <w:t>1</w:t>
    </w:r>
    <w:r w:rsidR="002C5D38" w:rsidRPr="002C5D38">
      <w:rPr>
        <w:color w:val="4E0F57" w:themeColor="accent5"/>
        <w:sz w:val="16"/>
        <w:szCs w:val="16"/>
      </w:rPr>
      <w:fldChar w:fldCharType="end"/>
    </w:r>
    <w:r w:rsidR="002C5D38" w:rsidRPr="002C5D38">
      <w:rPr>
        <w:color w:val="4E0F57" w:themeColor="accent5"/>
        <w:sz w:val="16"/>
        <w:szCs w:val="16"/>
        <w:lang w:val="en-GB"/>
      </w:rPr>
      <w:t xml:space="preserve"> of </w:t>
    </w:r>
    <w:r w:rsidR="002C5D38" w:rsidRPr="002C5D38">
      <w:rPr>
        <w:color w:val="4E0F57" w:themeColor="accent5"/>
        <w:sz w:val="16"/>
        <w:szCs w:val="16"/>
      </w:rPr>
      <w:fldChar w:fldCharType="begin"/>
    </w:r>
    <w:r w:rsidR="002C5D38" w:rsidRPr="002C5D38">
      <w:rPr>
        <w:color w:val="4E0F57" w:themeColor="accent5"/>
        <w:sz w:val="16"/>
        <w:szCs w:val="16"/>
      </w:rPr>
      <w:instrText>NUMPAGES  \* Arabic  \* MERGEFORMAT</w:instrText>
    </w:r>
    <w:r w:rsidR="002C5D38" w:rsidRPr="002C5D38">
      <w:rPr>
        <w:color w:val="4E0F57" w:themeColor="accent5"/>
        <w:sz w:val="16"/>
        <w:szCs w:val="16"/>
      </w:rPr>
      <w:fldChar w:fldCharType="separate"/>
    </w:r>
    <w:r w:rsidR="002C5D38" w:rsidRPr="002C5D38">
      <w:rPr>
        <w:color w:val="4E0F57" w:themeColor="accent5"/>
        <w:sz w:val="16"/>
        <w:szCs w:val="16"/>
        <w:lang w:val="en-GB"/>
      </w:rPr>
      <w:t>2</w:t>
    </w:r>
    <w:r w:rsidR="002C5D38" w:rsidRPr="002C5D38">
      <w:rPr>
        <w:color w:val="4E0F57" w:themeColor="accent5"/>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D753" w14:textId="77777777" w:rsidR="00271B55" w:rsidRDefault="00271B55" w:rsidP="00271B55">
    <w:pPr>
      <w:pStyle w:val="Header"/>
      <w:tabs>
        <w:tab w:val="clear" w:pos="4513"/>
        <w:tab w:val="clear" w:pos="9026"/>
        <w:tab w:val="left" w:pos="5895"/>
      </w:tabs>
    </w:pPr>
  </w:p>
  <w:p w14:paraId="4DBF52A2" w14:textId="77777777" w:rsidR="00271B55" w:rsidRDefault="00271B55" w:rsidP="00271B55">
    <w:pPr>
      <w:pStyle w:val="Header"/>
      <w:tabs>
        <w:tab w:val="clear" w:pos="4513"/>
        <w:tab w:val="clear" w:pos="9026"/>
        <w:tab w:val="left" w:pos="5895"/>
      </w:tabs>
    </w:pPr>
  </w:p>
  <w:p w14:paraId="3FD1F5A1" w14:textId="77777777" w:rsidR="00271B55" w:rsidRDefault="00271B55" w:rsidP="00271B55">
    <w:pPr>
      <w:pStyle w:val="Header"/>
      <w:tabs>
        <w:tab w:val="clear" w:pos="4513"/>
        <w:tab w:val="clear" w:pos="9026"/>
        <w:tab w:val="left" w:pos="5895"/>
      </w:tabs>
    </w:pPr>
  </w:p>
  <w:p w14:paraId="74C90717" w14:textId="77777777" w:rsidR="00271B55" w:rsidRDefault="00271B55" w:rsidP="00271B55">
    <w:pPr>
      <w:pStyle w:val="Header"/>
      <w:tabs>
        <w:tab w:val="clear" w:pos="4513"/>
        <w:tab w:val="clear" w:pos="9026"/>
        <w:tab w:val="left" w:pos="5895"/>
      </w:tabs>
    </w:pPr>
  </w:p>
  <w:p w14:paraId="220447FE" w14:textId="3B749E60" w:rsidR="00271B55" w:rsidRDefault="00271B55">
    <w:pPr>
      <w:pStyle w:val="Header"/>
    </w:pPr>
    <w:r>
      <w:rPr>
        <w:noProof/>
      </w:rPr>
      <w:drawing>
        <wp:anchor distT="0" distB="0" distL="114300" distR="114300" simplePos="0" relativeHeight="251659264" behindDoc="1" locked="0" layoutInCell="1" allowOverlap="1" wp14:anchorId="03EC9A8D" wp14:editId="19C9D76C">
          <wp:simplePos x="0" y="0"/>
          <wp:positionH relativeFrom="margin">
            <wp:align>center</wp:align>
          </wp:positionH>
          <wp:positionV relativeFrom="page">
            <wp:posOffset>1270</wp:posOffset>
          </wp:positionV>
          <wp:extent cx="7635875" cy="10800715"/>
          <wp:effectExtent l="0" t="0" r="3175" b="635"/>
          <wp:wrapNone/>
          <wp:docPr id="841474989" name="Picture 1" descr="A white background with a purple and black fla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474989" name="Picture 1" descr="A white background with a purple and black flag&#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35875" cy="108007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A0194"/>
    <w:multiLevelType w:val="hybridMultilevel"/>
    <w:tmpl w:val="87369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C7A2791"/>
    <w:multiLevelType w:val="hybridMultilevel"/>
    <w:tmpl w:val="292E1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3F7BF4"/>
    <w:multiLevelType w:val="hybridMultilevel"/>
    <w:tmpl w:val="F4B43A32"/>
    <w:lvl w:ilvl="0" w:tplc="0E52B40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29A146B"/>
    <w:multiLevelType w:val="hybridMultilevel"/>
    <w:tmpl w:val="CE82F9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1E2E25"/>
    <w:multiLevelType w:val="hybridMultilevel"/>
    <w:tmpl w:val="0D6E7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051A25"/>
    <w:multiLevelType w:val="hybridMultilevel"/>
    <w:tmpl w:val="725A4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B40547"/>
    <w:multiLevelType w:val="hybridMultilevel"/>
    <w:tmpl w:val="1F42ACF0"/>
    <w:lvl w:ilvl="0" w:tplc="43DEEA68">
      <w:numFmt w:val="bullet"/>
      <w:lvlText w:val="-"/>
      <w:lvlJc w:val="left"/>
      <w:pPr>
        <w:ind w:left="1800" w:hanging="360"/>
      </w:pPr>
      <w:rPr>
        <w:rFonts w:ascii="Century Gothic" w:eastAsiaTheme="minorHAnsi" w:hAnsi="Century Gothic" w:cstheme="minorBidi"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7" w15:restartNumberingAfterBreak="0">
    <w:nsid w:val="3D5A65BB"/>
    <w:multiLevelType w:val="hybridMultilevel"/>
    <w:tmpl w:val="8E108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D259BC"/>
    <w:multiLevelType w:val="hybridMultilevel"/>
    <w:tmpl w:val="5B98731A"/>
    <w:lvl w:ilvl="0" w:tplc="FFFFFFFF">
      <w:numFmt w:val="bullet"/>
      <w:lvlText w:val="-"/>
      <w:lvlJc w:val="left"/>
      <w:pPr>
        <w:ind w:left="2520" w:hanging="360"/>
      </w:pPr>
      <w:rPr>
        <w:rFonts w:ascii="Century Gothic" w:eastAsiaTheme="minorHAnsi" w:hAnsi="Century Gothic" w:cstheme="minorBidi" w:hint="default"/>
      </w:rPr>
    </w:lvl>
    <w:lvl w:ilvl="1" w:tplc="43DEEA68">
      <w:numFmt w:val="bullet"/>
      <w:lvlText w:val="-"/>
      <w:lvlJc w:val="left"/>
      <w:pPr>
        <w:ind w:left="1800" w:hanging="360"/>
      </w:pPr>
      <w:rPr>
        <w:rFonts w:ascii="Century Gothic" w:eastAsiaTheme="minorHAnsi" w:hAnsi="Century Gothic" w:cstheme="minorBidi"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9" w15:restartNumberingAfterBreak="0">
    <w:nsid w:val="497A0B75"/>
    <w:multiLevelType w:val="hybridMultilevel"/>
    <w:tmpl w:val="7FB85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C835DD1"/>
    <w:multiLevelType w:val="hybridMultilevel"/>
    <w:tmpl w:val="D2EEB656"/>
    <w:lvl w:ilvl="0" w:tplc="43DEEA68">
      <w:numFmt w:val="bullet"/>
      <w:lvlText w:val="-"/>
      <w:lvlJc w:val="left"/>
      <w:pPr>
        <w:ind w:left="1800" w:hanging="360"/>
      </w:pPr>
      <w:rPr>
        <w:rFonts w:ascii="Century Gothic" w:eastAsiaTheme="minorHAnsi" w:hAnsi="Century Gothic" w:cstheme="minorBidi"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11" w15:restartNumberingAfterBreak="0">
    <w:nsid w:val="65000C7D"/>
    <w:multiLevelType w:val="hybridMultilevel"/>
    <w:tmpl w:val="A9C0C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0CC14E6"/>
    <w:multiLevelType w:val="hybridMultilevel"/>
    <w:tmpl w:val="BEEE28B2"/>
    <w:lvl w:ilvl="0" w:tplc="43DEEA68">
      <w:numFmt w:val="bullet"/>
      <w:lvlText w:val="-"/>
      <w:lvlJc w:val="left"/>
      <w:pPr>
        <w:ind w:left="720" w:hanging="360"/>
      </w:pPr>
      <w:rPr>
        <w:rFonts w:ascii="Century Gothic" w:eastAsiaTheme="minorHAnsi" w:hAnsi="Century Gothic"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767D61B4"/>
    <w:multiLevelType w:val="hybridMultilevel"/>
    <w:tmpl w:val="22383870"/>
    <w:lvl w:ilvl="0" w:tplc="43DEEA68">
      <w:numFmt w:val="bullet"/>
      <w:lvlText w:val="-"/>
      <w:lvlJc w:val="left"/>
      <w:pPr>
        <w:ind w:left="1800" w:hanging="360"/>
      </w:pPr>
      <w:rPr>
        <w:rFonts w:ascii="Century Gothic" w:eastAsiaTheme="minorHAnsi" w:hAnsi="Century Gothic" w:cstheme="minorBidi"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cs="Courier New" w:hint="default"/>
      </w:rPr>
    </w:lvl>
    <w:lvl w:ilvl="8" w:tplc="FFFFFFFF">
      <w:start w:val="1"/>
      <w:numFmt w:val="bullet"/>
      <w:lvlText w:val=""/>
      <w:lvlJc w:val="left"/>
      <w:pPr>
        <w:ind w:left="7560" w:hanging="360"/>
      </w:pPr>
      <w:rPr>
        <w:rFonts w:ascii="Wingdings" w:hAnsi="Wingdings" w:hint="default"/>
      </w:rPr>
    </w:lvl>
  </w:abstractNum>
  <w:num w:numId="1" w16cid:durableId="1063328336">
    <w:abstractNumId w:val="6"/>
  </w:num>
  <w:num w:numId="2" w16cid:durableId="1979724419">
    <w:abstractNumId w:val="8"/>
  </w:num>
  <w:num w:numId="3" w16cid:durableId="249168994">
    <w:abstractNumId w:val="10"/>
  </w:num>
  <w:num w:numId="4" w16cid:durableId="1017661563">
    <w:abstractNumId w:val="13"/>
  </w:num>
  <w:num w:numId="5" w16cid:durableId="198782881">
    <w:abstractNumId w:val="12"/>
  </w:num>
  <w:num w:numId="6" w16cid:durableId="1062873180">
    <w:abstractNumId w:val="1"/>
  </w:num>
  <w:num w:numId="7" w16cid:durableId="745883102">
    <w:abstractNumId w:val="0"/>
  </w:num>
  <w:num w:numId="8" w16cid:durableId="329410256">
    <w:abstractNumId w:val="2"/>
  </w:num>
  <w:num w:numId="9" w16cid:durableId="1689024407">
    <w:abstractNumId w:val="4"/>
  </w:num>
  <w:num w:numId="10" w16cid:durableId="1471172944">
    <w:abstractNumId w:val="5"/>
  </w:num>
  <w:num w:numId="11" w16cid:durableId="435752214">
    <w:abstractNumId w:val="7"/>
  </w:num>
  <w:num w:numId="12" w16cid:durableId="372735573">
    <w:abstractNumId w:val="9"/>
  </w:num>
  <w:num w:numId="13" w16cid:durableId="1002657588">
    <w:abstractNumId w:val="3"/>
  </w:num>
  <w:num w:numId="14" w16cid:durableId="7759062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B55"/>
    <w:rsid w:val="00025037"/>
    <w:rsid w:val="00053085"/>
    <w:rsid w:val="00054A5A"/>
    <w:rsid w:val="0008201E"/>
    <w:rsid w:val="000A0F01"/>
    <w:rsid w:val="00115519"/>
    <w:rsid w:val="00253E4D"/>
    <w:rsid w:val="00271B55"/>
    <w:rsid w:val="00281BFC"/>
    <w:rsid w:val="00291CD5"/>
    <w:rsid w:val="002C2075"/>
    <w:rsid w:val="002C5D38"/>
    <w:rsid w:val="002C609B"/>
    <w:rsid w:val="00325120"/>
    <w:rsid w:val="00383EED"/>
    <w:rsid w:val="0052533D"/>
    <w:rsid w:val="00526519"/>
    <w:rsid w:val="005719A4"/>
    <w:rsid w:val="007008C8"/>
    <w:rsid w:val="00793055"/>
    <w:rsid w:val="007F0B49"/>
    <w:rsid w:val="008A081A"/>
    <w:rsid w:val="008E6FEC"/>
    <w:rsid w:val="009F6805"/>
    <w:rsid w:val="00AD6FAA"/>
    <w:rsid w:val="00B05407"/>
    <w:rsid w:val="00B21E1C"/>
    <w:rsid w:val="00C5115D"/>
    <w:rsid w:val="00CE220F"/>
    <w:rsid w:val="00D907D2"/>
    <w:rsid w:val="00DC4E69"/>
    <w:rsid w:val="00DF53B2"/>
    <w:rsid w:val="00FF16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8E7B0"/>
  <w15:chartTrackingRefBased/>
  <w15:docId w15:val="{27AD79B6-B74F-4244-8732-043042F24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271B55"/>
  </w:style>
  <w:style w:type="paragraph" w:styleId="Heading1">
    <w:name w:val="heading 1"/>
    <w:basedOn w:val="Normal"/>
    <w:next w:val="Normal"/>
    <w:link w:val="Heading1Char"/>
    <w:uiPriority w:val="9"/>
    <w:qFormat/>
    <w:rsid w:val="00DF53B2"/>
    <w:pPr>
      <w:keepNext/>
      <w:keepLines/>
      <w:spacing w:before="360" w:after="60"/>
      <w:outlineLvl w:val="0"/>
    </w:pPr>
    <w:rPr>
      <w:rFonts w:ascii="Century Gothic" w:eastAsiaTheme="majorEastAsia" w:hAnsi="Century Gothic" w:cstheme="majorBidi"/>
      <w:b/>
      <w:sz w:val="24"/>
      <w:szCs w:val="32"/>
      <w:u w:val="single"/>
    </w:rPr>
  </w:style>
  <w:style w:type="paragraph" w:styleId="Heading2">
    <w:name w:val="heading 2"/>
    <w:basedOn w:val="Normal"/>
    <w:next w:val="Normal"/>
    <w:link w:val="Heading2Char"/>
    <w:uiPriority w:val="9"/>
    <w:unhideWhenUsed/>
    <w:qFormat/>
    <w:rsid w:val="002C2075"/>
    <w:pPr>
      <w:keepNext/>
      <w:keepLines/>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2C2075"/>
    <w:pPr>
      <w:keepNext/>
      <w:keepLines/>
      <w:spacing w:before="40" w:after="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semiHidden/>
    <w:unhideWhenUsed/>
    <w:qFormat/>
    <w:rsid w:val="009F6805"/>
    <w:pPr>
      <w:keepNext/>
      <w:keepLines/>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9A4"/>
    <w:pPr>
      <w:tabs>
        <w:tab w:val="center" w:pos="4513"/>
        <w:tab w:val="right" w:pos="9026"/>
      </w:tabs>
      <w:spacing w:after="0"/>
    </w:pPr>
  </w:style>
  <w:style w:type="character" w:customStyle="1" w:styleId="HeaderChar">
    <w:name w:val="Header Char"/>
    <w:basedOn w:val="DefaultParagraphFont"/>
    <w:link w:val="Header"/>
    <w:uiPriority w:val="99"/>
    <w:rsid w:val="005719A4"/>
  </w:style>
  <w:style w:type="paragraph" w:styleId="Footer">
    <w:name w:val="footer"/>
    <w:basedOn w:val="Normal"/>
    <w:link w:val="FooterChar"/>
    <w:uiPriority w:val="99"/>
    <w:unhideWhenUsed/>
    <w:rsid w:val="005719A4"/>
    <w:pPr>
      <w:tabs>
        <w:tab w:val="center" w:pos="4513"/>
        <w:tab w:val="right" w:pos="9026"/>
      </w:tabs>
      <w:spacing w:after="0"/>
    </w:pPr>
  </w:style>
  <w:style w:type="character" w:customStyle="1" w:styleId="FooterChar">
    <w:name w:val="Footer Char"/>
    <w:basedOn w:val="DefaultParagraphFont"/>
    <w:link w:val="Footer"/>
    <w:uiPriority w:val="99"/>
    <w:rsid w:val="005719A4"/>
  </w:style>
  <w:style w:type="paragraph" w:styleId="NoSpacing">
    <w:name w:val="No Spacing"/>
    <w:aliases w:val="Large Headline"/>
    <w:uiPriority w:val="1"/>
    <w:qFormat/>
    <w:rsid w:val="00115519"/>
    <w:pPr>
      <w:spacing w:after="0" w:line="240" w:lineRule="auto"/>
    </w:pPr>
    <w:rPr>
      <w:rFonts w:ascii="Century Gothic" w:hAnsi="Century Gothic"/>
      <w:b/>
      <w:color w:val="4E0F57"/>
      <w:sz w:val="100"/>
    </w:rPr>
  </w:style>
  <w:style w:type="character" w:customStyle="1" w:styleId="Heading1Char">
    <w:name w:val="Heading 1 Char"/>
    <w:basedOn w:val="DefaultParagraphFont"/>
    <w:link w:val="Heading1"/>
    <w:uiPriority w:val="9"/>
    <w:rsid w:val="00DF53B2"/>
    <w:rPr>
      <w:rFonts w:ascii="Century Gothic" w:eastAsiaTheme="majorEastAsia" w:hAnsi="Century Gothic" w:cstheme="majorBidi"/>
      <w:b/>
      <w:sz w:val="24"/>
      <w:szCs w:val="32"/>
      <w:u w:val="single"/>
    </w:rPr>
  </w:style>
  <w:style w:type="character" w:customStyle="1" w:styleId="Heading2Char">
    <w:name w:val="Heading 2 Char"/>
    <w:basedOn w:val="DefaultParagraphFont"/>
    <w:link w:val="Heading2"/>
    <w:uiPriority w:val="9"/>
    <w:rsid w:val="002C2075"/>
    <w:rPr>
      <w:rFonts w:asciiTheme="majorHAnsi" w:eastAsiaTheme="majorEastAsia" w:hAnsiTheme="majorHAnsi" w:cstheme="majorBidi"/>
      <w:color w:val="4E0F57" w:themeColor="accent5"/>
      <w:sz w:val="26"/>
      <w:szCs w:val="26"/>
    </w:rPr>
  </w:style>
  <w:style w:type="character" w:customStyle="1" w:styleId="Heading3Char">
    <w:name w:val="Heading 3 Char"/>
    <w:basedOn w:val="DefaultParagraphFont"/>
    <w:link w:val="Heading3"/>
    <w:uiPriority w:val="9"/>
    <w:rsid w:val="002C2075"/>
    <w:rPr>
      <w:rFonts w:asciiTheme="majorHAnsi" w:eastAsiaTheme="majorEastAsia" w:hAnsiTheme="majorHAnsi" w:cstheme="majorBidi"/>
      <w:color w:val="4E0F57" w:themeColor="accent5"/>
      <w:sz w:val="24"/>
      <w:szCs w:val="24"/>
    </w:rPr>
  </w:style>
  <w:style w:type="character" w:customStyle="1" w:styleId="Heading4Char">
    <w:name w:val="Heading 4 Char"/>
    <w:basedOn w:val="DefaultParagraphFont"/>
    <w:link w:val="Heading4"/>
    <w:uiPriority w:val="9"/>
    <w:semiHidden/>
    <w:rsid w:val="009F6805"/>
    <w:rPr>
      <w:rFonts w:asciiTheme="majorHAnsi" w:eastAsiaTheme="majorEastAsia" w:hAnsiTheme="majorHAnsi" w:cstheme="majorBidi"/>
      <w:i/>
      <w:iCs/>
      <w:color w:val="4E0F57" w:themeColor="accent5"/>
      <w:sz w:val="20"/>
    </w:rPr>
  </w:style>
  <w:style w:type="paragraph" w:styleId="ListParagraph">
    <w:name w:val="List Paragraph"/>
    <w:basedOn w:val="Normal"/>
    <w:uiPriority w:val="34"/>
    <w:qFormat/>
    <w:rsid w:val="00271B55"/>
    <w:pPr>
      <w:ind w:left="720"/>
      <w:contextualSpacing/>
    </w:pPr>
  </w:style>
  <w:style w:type="table" w:styleId="TableGrid">
    <w:name w:val="Table Grid"/>
    <w:basedOn w:val="TableNormal"/>
    <w:uiPriority w:val="39"/>
    <w:rsid w:val="00271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5D38"/>
    <w:rPr>
      <w:color w:val="009198" w:themeColor="hyperlink"/>
      <w:u w:val="single"/>
    </w:rPr>
  </w:style>
  <w:style w:type="character" w:styleId="UnresolvedMention">
    <w:name w:val="Unresolved Mention"/>
    <w:basedOn w:val="DefaultParagraphFont"/>
    <w:uiPriority w:val="99"/>
    <w:semiHidden/>
    <w:unhideWhenUsed/>
    <w:rsid w:val="002C5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2bhealth@mater.uq.edu.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qkbroo5\OneDrive%20-%20The%20University%20of%20Queensland\QCEAIDH%20FA%20logo\Templates\QCEAIDH%20letterhead%20purple%20V2.dotx" TargetMode="External"/></Relationships>
</file>

<file path=word/theme/theme1.xml><?xml version="1.0" encoding="utf-8"?>
<a:theme xmlns:a="http://schemas.openxmlformats.org/drawingml/2006/main" name="QCEAIDH V3">
  <a:themeElements>
    <a:clrScheme name="QCEAIDH Custom Colour Palette">
      <a:dk1>
        <a:srgbClr val="4E0F57"/>
      </a:dk1>
      <a:lt1>
        <a:srgbClr val="FFFFFF"/>
      </a:lt1>
      <a:dk2>
        <a:srgbClr val="1F497D"/>
      </a:dk2>
      <a:lt2>
        <a:srgbClr val="FFFFFF"/>
      </a:lt2>
      <a:accent1>
        <a:srgbClr val="F48594"/>
      </a:accent1>
      <a:accent2>
        <a:srgbClr val="5B9A51"/>
      </a:accent2>
      <a:accent3>
        <a:srgbClr val="B6B671"/>
      </a:accent3>
      <a:accent4>
        <a:srgbClr val="FFDAA6"/>
      </a:accent4>
      <a:accent5>
        <a:srgbClr val="4E0F57"/>
      </a:accent5>
      <a:accent6>
        <a:srgbClr val="F79646"/>
      </a:accent6>
      <a:hlink>
        <a:srgbClr val="009198"/>
      </a:hlink>
      <a:folHlink>
        <a:srgbClr val="EA8A5F"/>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QCEAIDH V3" id="{D36E16A0-A91B-422B-9D11-53CAE7248A30}" vid="{3D1F033F-3278-4B0F-B581-65A559D726E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8882B420DDE14A85CC69BF0F60599A" ma:contentTypeVersion="13" ma:contentTypeDescription="Create a new document." ma:contentTypeScope="" ma:versionID="a05e73794b08996f0fd6e4682dbefdba">
  <xsd:schema xmlns:xsd="http://www.w3.org/2001/XMLSchema" xmlns:xs="http://www.w3.org/2001/XMLSchema" xmlns:p="http://schemas.microsoft.com/office/2006/metadata/properties" xmlns:ns2="2ef2658a-067e-482a-bcd6-a4846b16e322" xmlns:ns3="c95cd3f9-e6da-4af5-81f2-5e2cb27d6baa" targetNamespace="http://schemas.microsoft.com/office/2006/metadata/properties" ma:root="true" ma:fieldsID="220dbec7e17fd43b2c87a60bfc845d42" ns2:_="" ns3:_="">
    <xsd:import namespace="2ef2658a-067e-482a-bcd6-a4846b16e322"/>
    <xsd:import namespace="c95cd3f9-e6da-4af5-81f2-5e2cb27d6b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2658a-067e-482a-bcd6-a4846b16e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1e5193-bf4f-4029-9cdd-e1687225df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5cd3f9-e6da-4af5-81f2-5e2cb27d6b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b164a5-a5ab-4d55-b22d-d3d0aa88fe8f}" ma:internalName="TaxCatchAll" ma:showField="CatchAllData" ma:web="c95cd3f9-e6da-4af5-81f2-5e2cb27d6b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f2658a-067e-482a-bcd6-a4846b16e322">
      <Terms xmlns="http://schemas.microsoft.com/office/infopath/2007/PartnerControls"/>
    </lcf76f155ced4ddcb4097134ff3c332f>
    <TaxCatchAll xmlns="c95cd3f9-e6da-4af5-81f2-5e2cb27d6baa" xsi:nil="true"/>
  </documentManagement>
</p:properties>
</file>

<file path=customXml/itemProps1.xml><?xml version="1.0" encoding="utf-8"?>
<ds:datastoreItem xmlns:ds="http://schemas.openxmlformats.org/officeDocument/2006/customXml" ds:itemID="{BFF1E3A1-5C54-485B-9583-94E32CEDC17C}">
  <ds:schemaRefs>
    <ds:schemaRef ds:uri="http://schemas.microsoft.com/sharepoint/v3/contenttype/forms"/>
  </ds:schemaRefs>
</ds:datastoreItem>
</file>

<file path=customXml/itemProps2.xml><?xml version="1.0" encoding="utf-8"?>
<ds:datastoreItem xmlns:ds="http://schemas.openxmlformats.org/officeDocument/2006/customXml" ds:itemID="{88080D64-DF25-4F7D-B669-FC753FC38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2658a-067e-482a-bcd6-a4846b16e322"/>
    <ds:schemaRef ds:uri="c95cd3f9-e6da-4af5-81f2-5e2cb27d6b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3DE386-63C8-4EEE-8742-868637748744}">
  <ds:schemaRefs>
    <ds:schemaRef ds:uri="http://schemas.microsoft.com/office/2006/metadata/properties"/>
    <ds:schemaRef ds:uri="http://schemas.microsoft.com/office/infopath/2007/PartnerControls"/>
    <ds:schemaRef ds:uri="2ef2658a-067e-482a-bcd6-a4846b16e322"/>
    <ds:schemaRef ds:uri="c95cd3f9-e6da-4af5-81f2-5e2cb27d6baa"/>
  </ds:schemaRefs>
</ds:datastoreItem>
</file>

<file path=docProps/app.xml><?xml version="1.0" encoding="utf-8"?>
<Properties xmlns="http://schemas.openxmlformats.org/officeDocument/2006/extended-properties" xmlns:vt="http://schemas.openxmlformats.org/officeDocument/2006/docPropsVTypes">
  <Template>QCEAIDH letterhead purple V2</Template>
  <TotalTime>1</TotalTime>
  <Pages>4</Pages>
  <Words>1155</Words>
  <Characters>6550</Characters>
  <Application>Microsoft Office Word</Application>
  <DocSecurity>0</DocSecurity>
  <Lines>179</Lines>
  <Paragraphs>90</Paragraphs>
  <ScaleCrop>false</ScaleCrop>
  <HeadingPairs>
    <vt:vector size="2" baseType="variant">
      <vt:variant>
        <vt:lpstr>Title</vt:lpstr>
      </vt:variant>
      <vt:variant>
        <vt:i4>1</vt:i4>
      </vt:variant>
    </vt:vector>
  </HeadingPairs>
  <TitlesOfParts>
    <vt:vector size="1" baseType="lpstr">
      <vt:lpstr/>
    </vt:vector>
  </TitlesOfParts>
  <Company>Mater Misericordiae Limited</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Brooker</dc:creator>
  <cp:keywords/>
  <dc:description/>
  <cp:lastModifiedBy>Kelly Moore</cp:lastModifiedBy>
  <cp:revision>2</cp:revision>
  <dcterms:created xsi:type="dcterms:W3CDTF">2026-02-26T03:39:00Z</dcterms:created>
  <dcterms:modified xsi:type="dcterms:W3CDTF">2026-02-26T03:39:00Z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0x010100FD8882B420DDE14A85CC69BF0F60599A</vt:lpwstr>
  </property>
  <property fmtid="{D5CDD505-2E9C-101B-9397-08002B2CF9AE}" pid="3" name="MSIP_Label_0f488380-630a-4f55-a077-a19445e3f360_Enabled">
    <vt:lpwstr>true</vt:lpwstr>
  </property>
  <property fmtid="{D5CDD505-2E9C-101B-9397-08002B2CF9AE}" pid="4" name="MSIP_Label_0f488380-630a-4f55-a077-a19445e3f360_SetDate">
    <vt:lpwstr>2024-10-18T01:16:11Z</vt:lpwstr>
  </property>
  <property fmtid="{D5CDD505-2E9C-101B-9397-08002B2CF9AE}" pid="5" name="MSIP_Label_0f488380-630a-4f55-a077-a19445e3f360_Method">
    <vt:lpwstr>Standard</vt:lpwstr>
  </property>
  <property fmtid="{D5CDD505-2E9C-101B-9397-08002B2CF9AE}" pid="6" name="MSIP_Label_0f488380-630a-4f55-a077-a19445e3f360_Name">
    <vt:lpwstr>OFFICIAL - INTERNAL</vt:lpwstr>
  </property>
  <property fmtid="{D5CDD505-2E9C-101B-9397-08002B2CF9AE}" pid="7" name="MSIP_Label_0f488380-630a-4f55-a077-a19445e3f360_SiteId">
    <vt:lpwstr>b6e377cf-9db3-46cb-91a2-fad9605bb15c</vt:lpwstr>
  </property>
  <property fmtid="{D5CDD505-2E9C-101B-9397-08002B2CF9AE}" pid="8" name="MSIP_Label_0f488380-630a-4f55-a077-a19445e3f360_ActionId">
    <vt:lpwstr>eff435ff-879e-4ab9-862c-8c51e37dcd4b</vt:lpwstr>
  </property>
  <property fmtid="{D5CDD505-2E9C-101B-9397-08002B2CF9AE}" pid="9" name="MSIP_Label_0f488380-630a-4f55-a077-a19445e3f360_ContentBits">
    <vt:lpwstr>0</vt:lpwstr>
  </property>
  <property fmtid="{D5CDD505-2E9C-101B-9397-08002B2CF9AE}" pid="10" name="MediaServiceImageTags">
    <vt:lpwstr/>
  </property>
</Properties>
</file>